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61B0" w:rsidRDefault="00CC1F52" w:rsidP="00216971">
      <w:pPr>
        <w:jc w:val="center"/>
        <w:rPr>
          <w:sz w:val="24"/>
          <w:szCs w:val="24"/>
          <w:rtl/>
        </w:rPr>
      </w:pPr>
      <w:bookmarkStart w:id="0" w:name="_GoBack"/>
      <w:bookmarkEnd w:id="0"/>
      <w:r>
        <w:rPr>
          <w:rFonts w:hint="cs"/>
          <w:sz w:val="24"/>
          <w:szCs w:val="24"/>
          <w:rtl/>
        </w:rPr>
        <w:t>"</w:t>
      </w:r>
      <w:r w:rsidR="00F361B0">
        <w:rPr>
          <w:rFonts w:hint="cs"/>
          <w:sz w:val="24"/>
          <w:szCs w:val="24"/>
          <w:rtl/>
        </w:rPr>
        <w:t>הגדרת המוזיאון במאה ה-21</w:t>
      </w:r>
      <w:r>
        <w:rPr>
          <w:rFonts w:hint="cs"/>
          <w:sz w:val="24"/>
          <w:szCs w:val="24"/>
          <w:rtl/>
        </w:rPr>
        <w:t>"</w:t>
      </w:r>
    </w:p>
    <w:p w:rsidR="00707679" w:rsidRDefault="00B77E62" w:rsidP="00216971">
      <w:pPr>
        <w:jc w:val="center"/>
        <w:rPr>
          <w:sz w:val="24"/>
          <w:szCs w:val="24"/>
          <w:rtl/>
        </w:rPr>
      </w:pPr>
      <w:r>
        <w:rPr>
          <w:rFonts w:hint="cs"/>
          <w:sz w:val="24"/>
          <w:szCs w:val="24"/>
          <w:rtl/>
        </w:rPr>
        <w:t xml:space="preserve">אוניברסיטת </w:t>
      </w:r>
      <w:r w:rsidR="00862570" w:rsidRPr="00216971">
        <w:rPr>
          <w:rFonts w:hint="cs"/>
          <w:sz w:val="24"/>
          <w:szCs w:val="24"/>
          <w:rtl/>
        </w:rPr>
        <w:t>סנט אנדרוס, סקוטלנד</w:t>
      </w:r>
    </w:p>
    <w:p w:rsidR="00862570" w:rsidRPr="00216971" w:rsidRDefault="00862570" w:rsidP="00216971">
      <w:pPr>
        <w:jc w:val="center"/>
        <w:rPr>
          <w:sz w:val="24"/>
          <w:szCs w:val="24"/>
          <w:rtl/>
        </w:rPr>
      </w:pPr>
      <w:r w:rsidRPr="00216971">
        <w:rPr>
          <w:rFonts w:hint="cs"/>
          <w:sz w:val="24"/>
          <w:szCs w:val="24"/>
          <w:rtl/>
        </w:rPr>
        <w:t>25 בנובמבר 2017</w:t>
      </w:r>
    </w:p>
    <w:p w:rsidR="00862570" w:rsidRDefault="00862570" w:rsidP="00216971">
      <w:pPr>
        <w:rPr>
          <w:sz w:val="24"/>
          <w:szCs w:val="24"/>
          <w:rtl/>
        </w:rPr>
      </w:pPr>
      <w:r w:rsidRPr="00216971">
        <w:rPr>
          <w:rFonts w:hint="cs"/>
          <w:sz w:val="24"/>
          <w:szCs w:val="24"/>
          <w:rtl/>
        </w:rPr>
        <w:t xml:space="preserve">הכנס באוניברסיטת סנט אנדרוס </w:t>
      </w:r>
      <w:r w:rsidR="00216971">
        <w:rPr>
          <w:rFonts w:hint="cs"/>
          <w:sz w:val="24"/>
          <w:szCs w:val="24"/>
          <w:rtl/>
        </w:rPr>
        <w:t xml:space="preserve">היה השני בסדרת מפגשים ביוזמת </w:t>
      </w:r>
      <w:r w:rsidR="00216971">
        <w:rPr>
          <w:sz w:val="24"/>
          <w:szCs w:val="24"/>
        </w:rPr>
        <w:t>ICOFOM</w:t>
      </w:r>
      <w:r w:rsidR="00216971">
        <w:rPr>
          <w:rFonts w:hint="cs"/>
          <w:sz w:val="24"/>
          <w:szCs w:val="24"/>
          <w:rtl/>
        </w:rPr>
        <w:t xml:space="preserve">, הוועדה למוזיאולוגיה של </w:t>
      </w:r>
      <w:r w:rsidR="00216971">
        <w:rPr>
          <w:sz w:val="24"/>
          <w:szCs w:val="24"/>
        </w:rPr>
        <w:t>ICOM</w:t>
      </w:r>
      <w:r w:rsidR="00216971">
        <w:rPr>
          <w:rFonts w:hint="cs"/>
          <w:sz w:val="24"/>
          <w:szCs w:val="24"/>
          <w:rtl/>
        </w:rPr>
        <w:t>, תחת הכותרת "הגדרת המוזיאון במאה ה-21".</w:t>
      </w:r>
    </w:p>
    <w:p w:rsidR="00554E9B" w:rsidRDefault="00216971" w:rsidP="0062747B">
      <w:pPr>
        <w:rPr>
          <w:sz w:val="24"/>
          <w:szCs w:val="24"/>
          <w:rtl/>
        </w:rPr>
      </w:pPr>
      <w:r>
        <w:rPr>
          <w:rFonts w:hint="cs"/>
          <w:sz w:val="24"/>
          <w:szCs w:val="24"/>
          <w:rtl/>
        </w:rPr>
        <w:t xml:space="preserve">המפגש הראשון </w:t>
      </w:r>
      <w:r w:rsidR="0062747B">
        <w:rPr>
          <w:rFonts w:hint="cs"/>
          <w:sz w:val="24"/>
          <w:szCs w:val="24"/>
          <w:rtl/>
        </w:rPr>
        <w:t>בסדרה</w:t>
      </w:r>
      <w:r>
        <w:rPr>
          <w:rFonts w:hint="cs"/>
          <w:sz w:val="24"/>
          <w:szCs w:val="24"/>
          <w:rtl/>
        </w:rPr>
        <w:t xml:space="preserve"> התקיים בפריז ביוני 2017, המפגשים הבאים יתקיימו בבואנוס איירס, ריו דה ז'נרו, אונטריו </w:t>
      </w:r>
      <w:r w:rsidR="00554E9B">
        <w:rPr>
          <w:rFonts w:hint="cs"/>
          <w:sz w:val="24"/>
          <w:szCs w:val="24"/>
          <w:rtl/>
        </w:rPr>
        <w:t>וטוקיו.</w:t>
      </w:r>
      <w:r w:rsidR="00F361B0">
        <w:rPr>
          <w:rFonts w:hint="cs"/>
          <w:sz w:val="24"/>
          <w:szCs w:val="24"/>
          <w:rtl/>
        </w:rPr>
        <w:t xml:space="preserve"> אסופה של טקסטים המבוססים על ההרצאות יתפרסמו בספר שיצא לאור באנגלית, צרפתית וספרדית. </w:t>
      </w:r>
    </w:p>
    <w:p w:rsidR="00216971" w:rsidRDefault="00554E9B" w:rsidP="0062747B">
      <w:pPr>
        <w:rPr>
          <w:sz w:val="24"/>
          <w:szCs w:val="24"/>
          <w:rtl/>
        </w:rPr>
      </w:pPr>
      <w:r>
        <w:rPr>
          <w:rFonts w:hint="cs"/>
          <w:sz w:val="24"/>
          <w:szCs w:val="24"/>
          <w:rtl/>
        </w:rPr>
        <w:t>הדוברים במושב הפתיחה של הכנס הציגו את ההיסטוריה של הגדרת המוזיאון. הדובר הראשון</w:t>
      </w:r>
      <w:r w:rsidR="0062747B">
        <w:rPr>
          <w:rFonts w:hint="cs"/>
          <w:sz w:val="24"/>
          <w:szCs w:val="24"/>
          <w:rtl/>
        </w:rPr>
        <w:t>,</w:t>
      </w:r>
      <w:r>
        <w:rPr>
          <w:rFonts w:hint="cs"/>
          <w:sz w:val="24"/>
          <w:szCs w:val="24"/>
          <w:rtl/>
        </w:rPr>
        <w:t xml:space="preserve"> </w:t>
      </w:r>
      <w:r>
        <w:rPr>
          <w:sz w:val="24"/>
          <w:szCs w:val="24"/>
        </w:rPr>
        <w:t>Francois Mairesse</w:t>
      </w:r>
      <w:r>
        <w:rPr>
          <w:rFonts w:hint="cs"/>
          <w:sz w:val="24"/>
          <w:szCs w:val="24"/>
          <w:rtl/>
        </w:rPr>
        <w:t>, פרופסור למוזיאולוגיה  מ-</w:t>
      </w:r>
      <w:r>
        <w:rPr>
          <w:sz w:val="24"/>
          <w:szCs w:val="24"/>
        </w:rPr>
        <w:t>La Sorbonne Nouvelle</w:t>
      </w:r>
      <w:r w:rsidR="00FE00CE">
        <w:rPr>
          <w:rFonts w:hint="cs"/>
          <w:sz w:val="24"/>
          <w:szCs w:val="24"/>
          <w:rtl/>
        </w:rPr>
        <w:t xml:space="preserve"> בפריז, </w:t>
      </w:r>
      <w:r w:rsidR="00471374">
        <w:rPr>
          <w:rFonts w:hint="cs"/>
          <w:sz w:val="24"/>
          <w:szCs w:val="24"/>
          <w:rtl/>
        </w:rPr>
        <w:t xml:space="preserve">ואחד משני המחברים של "המילון האנציקלופדי של מוזיאולוגיה" מ-2011 , </w:t>
      </w:r>
      <w:r w:rsidR="0062747B">
        <w:rPr>
          <w:rFonts w:hint="cs"/>
          <w:sz w:val="24"/>
          <w:szCs w:val="24"/>
          <w:rtl/>
        </w:rPr>
        <w:t xml:space="preserve">הציג את ההיסטוריה של הגדרות המוזיאון מטעם </w:t>
      </w:r>
      <w:r w:rsidR="0062747B">
        <w:rPr>
          <w:sz w:val="24"/>
          <w:szCs w:val="24"/>
        </w:rPr>
        <w:t>ICOM</w:t>
      </w:r>
      <w:r w:rsidR="0062747B">
        <w:rPr>
          <w:rFonts w:hint="cs"/>
          <w:sz w:val="24"/>
          <w:szCs w:val="24"/>
          <w:rtl/>
        </w:rPr>
        <w:t>.</w:t>
      </w:r>
      <w:r w:rsidR="00FE00CE">
        <w:rPr>
          <w:rFonts w:hint="cs"/>
          <w:sz w:val="24"/>
          <w:szCs w:val="24"/>
          <w:rtl/>
        </w:rPr>
        <w:t xml:space="preserve"> הגרסה האחרונה של הגדרת המוזיאון נוסחה ב-2007 בכנס של </w:t>
      </w:r>
      <w:r w:rsidR="00FE00CE">
        <w:rPr>
          <w:sz w:val="24"/>
          <w:szCs w:val="24"/>
        </w:rPr>
        <w:t>ICOM</w:t>
      </w:r>
      <w:r w:rsidR="00FE00CE">
        <w:rPr>
          <w:rFonts w:hint="cs"/>
          <w:sz w:val="24"/>
          <w:szCs w:val="24"/>
          <w:rtl/>
        </w:rPr>
        <w:t xml:space="preserve"> </w:t>
      </w:r>
      <w:r w:rsidR="009F6621">
        <w:rPr>
          <w:rFonts w:hint="cs"/>
          <w:sz w:val="24"/>
          <w:szCs w:val="24"/>
          <w:rtl/>
        </w:rPr>
        <w:t xml:space="preserve">שנערך </w:t>
      </w:r>
      <w:r w:rsidR="00FE00CE">
        <w:rPr>
          <w:rFonts w:hint="cs"/>
          <w:sz w:val="24"/>
          <w:szCs w:val="24"/>
          <w:rtl/>
        </w:rPr>
        <w:t>בו</w:t>
      </w:r>
      <w:r w:rsidR="009F6621">
        <w:rPr>
          <w:rFonts w:hint="cs"/>
          <w:sz w:val="24"/>
          <w:szCs w:val="24"/>
          <w:rtl/>
        </w:rPr>
        <w:t>ו</w:t>
      </w:r>
      <w:r w:rsidR="00FE00CE">
        <w:rPr>
          <w:rFonts w:hint="cs"/>
          <w:sz w:val="24"/>
          <w:szCs w:val="24"/>
          <w:rtl/>
        </w:rPr>
        <w:t>ינה</w:t>
      </w:r>
      <w:r w:rsidR="0062747B">
        <w:rPr>
          <w:rFonts w:hint="cs"/>
          <w:sz w:val="24"/>
          <w:szCs w:val="24"/>
          <w:rtl/>
        </w:rPr>
        <w:t>, ו</w:t>
      </w:r>
      <w:r w:rsidR="00FE00CE">
        <w:rPr>
          <w:rFonts w:hint="cs"/>
          <w:sz w:val="24"/>
          <w:szCs w:val="24"/>
          <w:rtl/>
        </w:rPr>
        <w:t xml:space="preserve">השאלה העומדת </w:t>
      </w:r>
      <w:r w:rsidR="009F6621">
        <w:rPr>
          <w:rFonts w:hint="cs"/>
          <w:sz w:val="24"/>
          <w:szCs w:val="24"/>
          <w:rtl/>
        </w:rPr>
        <w:t xml:space="preserve">היום על הפרק </w:t>
      </w:r>
      <w:r w:rsidR="00FE00CE">
        <w:rPr>
          <w:rFonts w:hint="cs"/>
          <w:sz w:val="24"/>
          <w:szCs w:val="24"/>
          <w:rtl/>
        </w:rPr>
        <w:t>היא האם יש צורך לעד</w:t>
      </w:r>
      <w:r w:rsidR="009F6621">
        <w:rPr>
          <w:rFonts w:hint="cs"/>
          <w:sz w:val="24"/>
          <w:szCs w:val="24"/>
          <w:rtl/>
        </w:rPr>
        <w:t>כן את ההגדרה לנוכח שינויים במפת המוזיאונים ברחבי העולם.</w:t>
      </w:r>
    </w:p>
    <w:p w:rsidR="00554E9B" w:rsidRDefault="00554E9B" w:rsidP="00F361B0">
      <w:pPr>
        <w:rPr>
          <w:sz w:val="24"/>
          <w:szCs w:val="24"/>
          <w:rtl/>
        </w:rPr>
      </w:pPr>
      <w:r>
        <w:rPr>
          <w:rFonts w:hint="cs"/>
          <w:sz w:val="24"/>
          <w:szCs w:val="24"/>
          <w:rtl/>
        </w:rPr>
        <w:t xml:space="preserve">הדובר השני היה </w:t>
      </w:r>
      <w:r>
        <w:rPr>
          <w:sz w:val="24"/>
          <w:szCs w:val="24"/>
        </w:rPr>
        <w:t>Bruno Brulon Soares</w:t>
      </w:r>
      <w:r>
        <w:rPr>
          <w:rFonts w:hint="cs"/>
          <w:sz w:val="24"/>
          <w:szCs w:val="24"/>
          <w:rtl/>
        </w:rPr>
        <w:t xml:space="preserve">, פרופסור למוזיאולוגיה מריו דה ז'נרו, וסגן נשיא </w:t>
      </w:r>
      <w:r>
        <w:rPr>
          <w:sz w:val="24"/>
          <w:szCs w:val="24"/>
        </w:rPr>
        <w:t>ICOFOM</w:t>
      </w:r>
      <w:r>
        <w:rPr>
          <w:rFonts w:hint="cs"/>
          <w:sz w:val="24"/>
          <w:szCs w:val="24"/>
          <w:rtl/>
        </w:rPr>
        <w:t>, אשר הציג את האתגרים העומדים בפני הגדר</w:t>
      </w:r>
      <w:r w:rsidR="00FE00CE">
        <w:rPr>
          <w:rFonts w:hint="cs"/>
          <w:sz w:val="24"/>
          <w:szCs w:val="24"/>
          <w:rtl/>
        </w:rPr>
        <w:t xml:space="preserve">ה מעודכנת של </w:t>
      </w:r>
      <w:r>
        <w:rPr>
          <w:rFonts w:hint="cs"/>
          <w:sz w:val="24"/>
          <w:szCs w:val="24"/>
          <w:rtl/>
        </w:rPr>
        <w:t xml:space="preserve">המוזיאון </w:t>
      </w:r>
      <w:r w:rsidR="00FE00CE">
        <w:rPr>
          <w:rFonts w:hint="cs"/>
          <w:sz w:val="24"/>
          <w:szCs w:val="24"/>
          <w:rtl/>
        </w:rPr>
        <w:t xml:space="preserve">לנוכח מודלים חדשים של מוזיאונים בעידן הפוסט-קולוניאלי. הבעייתיות של ההגדרה הקיימת, לטענתו, היא בהיותה </w:t>
      </w:r>
      <w:r>
        <w:rPr>
          <w:rFonts w:hint="cs"/>
          <w:sz w:val="24"/>
          <w:szCs w:val="24"/>
          <w:rtl/>
        </w:rPr>
        <w:t xml:space="preserve">מבוססת עדיין על תפישת המוזיאון האירופאי, מערבי, </w:t>
      </w:r>
      <w:r w:rsidR="00FE00CE">
        <w:rPr>
          <w:rFonts w:hint="cs"/>
          <w:sz w:val="24"/>
          <w:szCs w:val="24"/>
          <w:rtl/>
        </w:rPr>
        <w:t>הגמו</w:t>
      </w:r>
      <w:r w:rsidR="00F361B0">
        <w:rPr>
          <w:rFonts w:hint="cs"/>
          <w:sz w:val="24"/>
          <w:szCs w:val="24"/>
          <w:rtl/>
        </w:rPr>
        <w:t xml:space="preserve">ני </w:t>
      </w:r>
      <w:r>
        <w:rPr>
          <w:sz w:val="24"/>
          <w:szCs w:val="24"/>
          <w:rtl/>
        </w:rPr>
        <w:t>–</w:t>
      </w:r>
      <w:r>
        <w:rPr>
          <w:rFonts w:hint="cs"/>
          <w:sz w:val="24"/>
          <w:szCs w:val="24"/>
          <w:rtl/>
        </w:rPr>
        <w:t xml:space="preserve"> </w:t>
      </w:r>
      <w:r w:rsidR="00F361B0">
        <w:rPr>
          <w:rFonts w:hint="cs"/>
          <w:sz w:val="24"/>
          <w:szCs w:val="24"/>
          <w:rtl/>
        </w:rPr>
        <w:t>ו</w:t>
      </w:r>
      <w:r>
        <w:rPr>
          <w:rFonts w:hint="cs"/>
          <w:sz w:val="24"/>
          <w:szCs w:val="24"/>
          <w:rtl/>
        </w:rPr>
        <w:t xml:space="preserve">קולוניאלי. </w:t>
      </w:r>
      <w:r w:rsidR="009F6621">
        <w:rPr>
          <w:rFonts w:hint="cs"/>
          <w:sz w:val="24"/>
          <w:szCs w:val="24"/>
          <w:rtl/>
        </w:rPr>
        <w:t>הוא הצ</w:t>
      </w:r>
      <w:r w:rsidR="0062747B">
        <w:rPr>
          <w:rFonts w:hint="cs"/>
          <w:sz w:val="24"/>
          <w:szCs w:val="24"/>
          <w:rtl/>
        </w:rPr>
        <w:t xml:space="preserve">ביע </w:t>
      </w:r>
      <w:r w:rsidR="009F6621">
        <w:rPr>
          <w:rFonts w:hint="cs"/>
          <w:sz w:val="24"/>
          <w:szCs w:val="24"/>
          <w:rtl/>
        </w:rPr>
        <w:t xml:space="preserve">גם </w:t>
      </w:r>
      <w:r w:rsidR="0062747B">
        <w:rPr>
          <w:rFonts w:hint="cs"/>
          <w:sz w:val="24"/>
          <w:szCs w:val="24"/>
          <w:rtl/>
        </w:rPr>
        <w:t>על</w:t>
      </w:r>
      <w:r w:rsidR="009F6621">
        <w:rPr>
          <w:rFonts w:hint="cs"/>
          <w:sz w:val="24"/>
          <w:szCs w:val="24"/>
          <w:rtl/>
        </w:rPr>
        <w:t xml:space="preserve"> הבעייתיות של </w:t>
      </w:r>
      <w:r w:rsidR="009F6621">
        <w:rPr>
          <w:sz w:val="24"/>
          <w:szCs w:val="24"/>
        </w:rPr>
        <w:t>ICOM</w:t>
      </w:r>
      <w:r w:rsidR="009F6621">
        <w:rPr>
          <w:rFonts w:hint="cs"/>
          <w:sz w:val="24"/>
          <w:szCs w:val="24"/>
          <w:rtl/>
        </w:rPr>
        <w:t xml:space="preserve"> </w:t>
      </w:r>
      <w:r w:rsidR="0062747B">
        <w:rPr>
          <w:rFonts w:hint="cs"/>
          <w:sz w:val="24"/>
          <w:szCs w:val="24"/>
          <w:rtl/>
        </w:rPr>
        <w:t xml:space="preserve">עצמו, איגוד </w:t>
      </w:r>
      <w:r w:rsidR="009F6621">
        <w:rPr>
          <w:rFonts w:hint="cs"/>
          <w:sz w:val="24"/>
          <w:szCs w:val="24"/>
          <w:rtl/>
        </w:rPr>
        <w:t>שנציגיו באים ברובם הגדול ממדינות העולם המערבי, ומתייחסים למוזיאונים העונים על הדגם המערבי הישן.</w:t>
      </w:r>
      <w:r w:rsidR="0062747B">
        <w:rPr>
          <w:rFonts w:hint="cs"/>
          <w:sz w:val="24"/>
          <w:szCs w:val="24"/>
          <w:rtl/>
        </w:rPr>
        <w:t xml:space="preserve"> </w:t>
      </w:r>
    </w:p>
    <w:p w:rsidR="00471374" w:rsidRDefault="00471374" w:rsidP="00471374">
      <w:pPr>
        <w:bidi w:val="0"/>
        <w:jc w:val="center"/>
        <w:rPr>
          <w:sz w:val="24"/>
          <w:szCs w:val="24"/>
          <w:rtl/>
        </w:rPr>
      </w:pPr>
    </w:p>
    <w:p w:rsidR="00434A9B" w:rsidRDefault="00434A9B" w:rsidP="00471374">
      <w:pPr>
        <w:bidi w:val="0"/>
        <w:jc w:val="center"/>
        <w:rPr>
          <w:sz w:val="24"/>
          <w:szCs w:val="24"/>
          <w:rtl/>
        </w:rPr>
      </w:pPr>
      <w:r>
        <w:rPr>
          <w:rFonts w:cs="Arial"/>
          <w:noProof/>
          <w:sz w:val="24"/>
          <w:szCs w:val="24"/>
          <w:rtl/>
        </w:rPr>
        <w:drawing>
          <wp:inline distT="0" distB="0" distL="0" distR="0" wp14:anchorId="32327737" wp14:editId="55143B4B">
            <wp:extent cx="4542739" cy="3408406"/>
            <wp:effectExtent l="0" t="0" r="0" b="1905"/>
            <wp:docPr id="1" name="תמונה 1" descr="\\srvm\users$\RutiD\My Documents\My Pictures\Defining the Museum in 21 century\20171125_093104_00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m\users$\RutiD\My Documents\My Pictures\Defining the Museum in 21 century\20171125_093104_004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42783" cy="3408439"/>
                    </a:xfrm>
                    <a:prstGeom prst="rect">
                      <a:avLst/>
                    </a:prstGeom>
                    <a:noFill/>
                    <a:ln>
                      <a:noFill/>
                    </a:ln>
                  </pic:spPr>
                </pic:pic>
              </a:graphicData>
            </a:graphic>
          </wp:inline>
        </w:drawing>
      </w:r>
    </w:p>
    <w:p w:rsidR="00554E9B" w:rsidRDefault="00554E9B" w:rsidP="00471374">
      <w:pPr>
        <w:rPr>
          <w:sz w:val="24"/>
          <w:szCs w:val="24"/>
          <w:rtl/>
        </w:rPr>
      </w:pPr>
      <w:r>
        <w:rPr>
          <w:rFonts w:hint="cs"/>
          <w:sz w:val="24"/>
          <w:szCs w:val="24"/>
          <w:rtl/>
        </w:rPr>
        <w:lastRenderedPageBreak/>
        <w:t xml:space="preserve">הדובר השלישי היה </w:t>
      </w:r>
      <w:r>
        <w:rPr>
          <w:sz w:val="24"/>
          <w:szCs w:val="24"/>
        </w:rPr>
        <w:t>Alberto Gartandini</w:t>
      </w:r>
      <w:r>
        <w:rPr>
          <w:rFonts w:hint="cs"/>
          <w:sz w:val="24"/>
          <w:szCs w:val="24"/>
          <w:rtl/>
        </w:rPr>
        <w:t xml:space="preserve">, סגן נשיא </w:t>
      </w:r>
      <w:r>
        <w:rPr>
          <w:sz w:val="24"/>
          <w:szCs w:val="24"/>
        </w:rPr>
        <w:t>ICOM</w:t>
      </w:r>
      <w:r>
        <w:rPr>
          <w:rFonts w:hint="cs"/>
          <w:sz w:val="24"/>
          <w:szCs w:val="24"/>
          <w:rtl/>
        </w:rPr>
        <w:t xml:space="preserve"> </w:t>
      </w:r>
      <w:r w:rsidR="008F6B20">
        <w:rPr>
          <w:rFonts w:hint="cs"/>
          <w:sz w:val="24"/>
          <w:szCs w:val="24"/>
          <w:rtl/>
        </w:rPr>
        <w:t xml:space="preserve">הבינלאומי </w:t>
      </w:r>
      <w:r>
        <w:rPr>
          <w:rFonts w:hint="cs"/>
          <w:sz w:val="24"/>
          <w:szCs w:val="24"/>
          <w:rtl/>
        </w:rPr>
        <w:t xml:space="preserve">ונשיא </w:t>
      </w:r>
      <w:r>
        <w:rPr>
          <w:sz w:val="24"/>
          <w:szCs w:val="24"/>
        </w:rPr>
        <w:t xml:space="preserve">ICOM </w:t>
      </w:r>
      <w:r w:rsidR="008F6B20">
        <w:rPr>
          <w:rFonts w:hint="cs"/>
          <w:sz w:val="24"/>
          <w:szCs w:val="24"/>
          <w:rtl/>
        </w:rPr>
        <w:t xml:space="preserve"> </w:t>
      </w:r>
      <w:r>
        <w:rPr>
          <w:rFonts w:hint="cs"/>
          <w:sz w:val="24"/>
          <w:szCs w:val="24"/>
          <w:rtl/>
        </w:rPr>
        <w:t>איטליה, אשר דבר על קודים של אתיקה</w:t>
      </w:r>
      <w:r w:rsidR="00471374">
        <w:rPr>
          <w:rFonts w:hint="cs"/>
          <w:sz w:val="24"/>
          <w:szCs w:val="24"/>
          <w:rtl/>
        </w:rPr>
        <w:t xml:space="preserve"> בהקשר של הגדרת המוזיאון, ועל התפקיד של </w:t>
      </w:r>
      <w:r w:rsidR="00471374">
        <w:rPr>
          <w:sz w:val="24"/>
          <w:szCs w:val="24"/>
        </w:rPr>
        <w:t>ICOM</w:t>
      </w:r>
      <w:r w:rsidR="00471374">
        <w:rPr>
          <w:rFonts w:hint="cs"/>
          <w:sz w:val="24"/>
          <w:szCs w:val="24"/>
          <w:rtl/>
        </w:rPr>
        <w:t xml:space="preserve"> בכל הקשור לחוק הבינלאומי ולהמלצות של </w:t>
      </w:r>
      <w:r w:rsidR="00471374">
        <w:rPr>
          <w:sz w:val="24"/>
          <w:szCs w:val="24"/>
        </w:rPr>
        <w:t>UNESCO</w:t>
      </w:r>
      <w:r w:rsidR="00471374">
        <w:rPr>
          <w:rFonts w:hint="cs"/>
          <w:sz w:val="24"/>
          <w:szCs w:val="24"/>
          <w:rtl/>
        </w:rPr>
        <w:t>.</w:t>
      </w:r>
    </w:p>
    <w:p w:rsidR="00F361B0" w:rsidRDefault="00F361B0" w:rsidP="00471374">
      <w:pPr>
        <w:rPr>
          <w:sz w:val="24"/>
          <w:szCs w:val="24"/>
          <w:rtl/>
        </w:rPr>
      </w:pPr>
    </w:p>
    <w:p w:rsidR="00471374" w:rsidRDefault="00471374" w:rsidP="00471374">
      <w:pPr>
        <w:jc w:val="center"/>
        <w:rPr>
          <w:sz w:val="24"/>
          <w:szCs w:val="24"/>
          <w:rtl/>
        </w:rPr>
      </w:pPr>
      <w:r>
        <w:rPr>
          <w:rFonts w:cs="Arial"/>
          <w:noProof/>
          <w:sz w:val="24"/>
          <w:szCs w:val="24"/>
          <w:rtl/>
        </w:rPr>
        <w:drawing>
          <wp:inline distT="0" distB="0" distL="0" distR="0">
            <wp:extent cx="4981652" cy="3737721"/>
            <wp:effectExtent l="0" t="0" r="0" b="0"/>
            <wp:docPr id="4" name="תמונה 4" descr="\\srvm\users$\RutiD\My Documents\My Pictures\Defining the Museum in 21 century\20171125_100038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rvm\users$\RutiD\My Documents\My Pictures\Defining the Museum in 21 century\20171125_100038_00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81700" cy="3737757"/>
                    </a:xfrm>
                    <a:prstGeom prst="rect">
                      <a:avLst/>
                    </a:prstGeom>
                    <a:noFill/>
                    <a:ln>
                      <a:noFill/>
                    </a:ln>
                  </pic:spPr>
                </pic:pic>
              </a:graphicData>
            </a:graphic>
          </wp:inline>
        </w:drawing>
      </w:r>
    </w:p>
    <w:p w:rsidR="0062747B" w:rsidRDefault="0062747B" w:rsidP="00471374">
      <w:pPr>
        <w:rPr>
          <w:sz w:val="24"/>
          <w:szCs w:val="24"/>
          <w:rtl/>
        </w:rPr>
      </w:pPr>
      <w:r>
        <w:rPr>
          <w:rFonts w:hint="cs"/>
          <w:sz w:val="24"/>
          <w:szCs w:val="24"/>
          <w:rtl/>
        </w:rPr>
        <w:t>אני מצרפת כאן את הגדרת המוזיאון באנגלית</w:t>
      </w:r>
      <w:r w:rsidR="00434A9B">
        <w:rPr>
          <w:rFonts w:hint="cs"/>
          <w:sz w:val="24"/>
          <w:szCs w:val="24"/>
          <w:rtl/>
        </w:rPr>
        <w:t>, כפי שנו</w:t>
      </w:r>
      <w:r w:rsidR="00471374">
        <w:rPr>
          <w:rFonts w:hint="cs"/>
          <w:sz w:val="24"/>
          <w:szCs w:val="24"/>
          <w:rtl/>
        </w:rPr>
        <w:t>ס</w:t>
      </w:r>
      <w:r w:rsidR="00434A9B">
        <w:rPr>
          <w:rFonts w:hint="cs"/>
          <w:sz w:val="24"/>
          <w:szCs w:val="24"/>
          <w:rtl/>
        </w:rPr>
        <w:t>ח</w:t>
      </w:r>
      <w:r w:rsidR="00471374">
        <w:rPr>
          <w:rFonts w:hint="cs"/>
          <w:sz w:val="24"/>
          <w:szCs w:val="24"/>
          <w:rtl/>
        </w:rPr>
        <w:t>ה</w:t>
      </w:r>
      <w:r w:rsidR="00434A9B">
        <w:rPr>
          <w:rFonts w:hint="cs"/>
          <w:sz w:val="24"/>
          <w:szCs w:val="24"/>
          <w:rtl/>
        </w:rPr>
        <w:t xml:space="preserve"> בווינה, 2007</w:t>
      </w:r>
      <w:r w:rsidR="00F361B0">
        <w:rPr>
          <w:rFonts w:hint="cs"/>
          <w:sz w:val="24"/>
          <w:szCs w:val="24"/>
          <w:rtl/>
        </w:rPr>
        <w:t xml:space="preserve">. </w:t>
      </w:r>
      <w:r>
        <w:rPr>
          <w:rFonts w:hint="cs"/>
          <w:sz w:val="24"/>
          <w:szCs w:val="24"/>
          <w:rtl/>
        </w:rPr>
        <w:t xml:space="preserve">ההגדרה תורגמה </w:t>
      </w:r>
      <w:r w:rsidR="00471374">
        <w:rPr>
          <w:rFonts w:hint="cs"/>
          <w:sz w:val="24"/>
          <w:szCs w:val="24"/>
          <w:rtl/>
        </w:rPr>
        <w:t>מאז למספר שפות</w:t>
      </w:r>
      <w:r>
        <w:rPr>
          <w:rFonts w:hint="cs"/>
          <w:sz w:val="24"/>
          <w:szCs w:val="24"/>
          <w:rtl/>
        </w:rPr>
        <w:t xml:space="preserve">, וכל </w:t>
      </w:r>
      <w:r w:rsidR="00471374">
        <w:rPr>
          <w:rFonts w:hint="cs"/>
          <w:sz w:val="24"/>
          <w:szCs w:val="24"/>
          <w:rtl/>
        </w:rPr>
        <w:t>תרגום מעלה שאלות חדשות.</w:t>
      </w:r>
    </w:p>
    <w:p w:rsidR="00434A9B" w:rsidRPr="00434A9B" w:rsidRDefault="00434A9B" w:rsidP="00434A9B">
      <w:pPr>
        <w:jc w:val="right"/>
        <w:rPr>
          <w:sz w:val="24"/>
          <w:szCs w:val="24"/>
          <w:lang w:val="en"/>
        </w:rPr>
      </w:pPr>
      <w:r w:rsidRPr="00434A9B">
        <w:rPr>
          <w:rFonts w:ascii="Verdana" w:hAnsi="Verdana"/>
          <w:color w:val="363A3B"/>
          <w:sz w:val="24"/>
          <w:szCs w:val="24"/>
          <w:lang w:val="en"/>
        </w:rPr>
        <w:t>A museum is a non-profit, permanent institution in the service of society and its development, open to the public, which acquires, conserves, researches, communicates and exhibits the tangible and intangible heritage of humanity and its environment for the purposes of education, study and enjoyment.</w:t>
      </w:r>
    </w:p>
    <w:p w:rsidR="00554E9B" w:rsidRDefault="00FE00CE" w:rsidP="00314CFF">
      <w:pPr>
        <w:rPr>
          <w:sz w:val="24"/>
          <w:szCs w:val="24"/>
          <w:rtl/>
        </w:rPr>
      </w:pPr>
      <w:r>
        <w:rPr>
          <w:rFonts w:hint="cs"/>
          <w:sz w:val="24"/>
          <w:szCs w:val="24"/>
          <w:rtl/>
        </w:rPr>
        <w:t>שתי הדוברות ב</w:t>
      </w:r>
      <w:r w:rsidR="00554E9B">
        <w:rPr>
          <w:rFonts w:hint="cs"/>
          <w:sz w:val="24"/>
          <w:szCs w:val="24"/>
          <w:rtl/>
        </w:rPr>
        <w:t xml:space="preserve">מושב </w:t>
      </w:r>
      <w:r w:rsidR="00314CFF">
        <w:rPr>
          <w:rFonts w:hint="cs"/>
          <w:sz w:val="24"/>
          <w:szCs w:val="24"/>
          <w:rtl/>
        </w:rPr>
        <w:t xml:space="preserve">הבא, המושב הראשון, </w:t>
      </w:r>
      <w:r>
        <w:rPr>
          <w:rFonts w:hint="cs"/>
          <w:sz w:val="24"/>
          <w:szCs w:val="24"/>
          <w:rtl/>
        </w:rPr>
        <w:t xml:space="preserve">הציגו דוגמאות למוזיאונים </w:t>
      </w:r>
      <w:r w:rsidR="00314CFF">
        <w:rPr>
          <w:rFonts w:hint="cs"/>
          <w:sz w:val="24"/>
          <w:szCs w:val="24"/>
          <w:rtl/>
        </w:rPr>
        <w:t>קהילתיים (</w:t>
      </w:r>
      <w:r>
        <w:rPr>
          <w:rFonts w:hint="cs"/>
          <w:sz w:val="24"/>
          <w:szCs w:val="24"/>
          <w:rtl/>
        </w:rPr>
        <w:t>ש</w:t>
      </w:r>
      <w:r w:rsidR="00F361B0">
        <w:rPr>
          <w:rFonts w:hint="cs"/>
          <w:sz w:val="24"/>
          <w:szCs w:val="24"/>
          <w:rtl/>
        </w:rPr>
        <w:t xml:space="preserve">לעתים </w:t>
      </w:r>
      <w:r>
        <w:rPr>
          <w:rFonts w:hint="cs"/>
          <w:sz w:val="24"/>
          <w:szCs w:val="24"/>
          <w:rtl/>
        </w:rPr>
        <w:t xml:space="preserve">ניתן </w:t>
      </w:r>
      <w:r w:rsidR="00314CFF">
        <w:rPr>
          <w:rFonts w:hint="cs"/>
          <w:sz w:val="24"/>
          <w:szCs w:val="24"/>
          <w:rtl/>
        </w:rPr>
        <w:t xml:space="preserve">גם </w:t>
      </w:r>
      <w:r>
        <w:rPr>
          <w:rFonts w:hint="cs"/>
          <w:sz w:val="24"/>
          <w:szCs w:val="24"/>
          <w:rtl/>
        </w:rPr>
        <w:t>להגדירם כ</w:t>
      </w:r>
      <w:r w:rsidR="00554E9B">
        <w:rPr>
          <w:rFonts w:hint="cs"/>
          <w:sz w:val="24"/>
          <w:szCs w:val="24"/>
          <w:rtl/>
        </w:rPr>
        <w:t>פוסט-קולוניאלי</w:t>
      </w:r>
      <w:r>
        <w:rPr>
          <w:rFonts w:hint="cs"/>
          <w:sz w:val="24"/>
          <w:szCs w:val="24"/>
          <w:rtl/>
        </w:rPr>
        <w:t xml:space="preserve">ים) </w:t>
      </w:r>
      <w:r w:rsidR="00314CFF">
        <w:rPr>
          <w:rFonts w:hint="cs"/>
          <w:sz w:val="24"/>
          <w:szCs w:val="24"/>
          <w:rtl/>
        </w:rPr>
        <w:t xml:space="preserve">ואשר </w:t>
      </w:r>
      <w:r>
        <w:rPr>
          <w:rFonts w:hint="cs"/>
          <w:sz w:val="24"/>
          <w:szCs w:val="24"/>
          <w:rtl/>
        </w:rPr>
        <w:t>אינם עונים על חלק ממרכיבי הגדר</w:t>
      </w:r>
      <w:r w:rsidR="00314CFF">
        <w:rPr>
          <w:rFonts w:hint="cs"/>
          <w:sz w:val="24"/>
          <w:szCs w:val="24"/>
          <w:rtl/>
        </w:rPr>
        <w:t>ת המוזיאון</w:t>
      </w:r>
      <w:r w:rsidR="00554E9B">
        <w:rPr>
          <w:rFonts w:hint="cs"/>
          <w:sz w:val="24"/>
          <w:szCs w:val="24"/>
          <w:rtl/>
        </w:rPr>
        <w:t xml:space="preserve">. </w:t>
      </w:r>
      <w:r w:rsidR="00554E9B">
        <w:rPr>
          <w:sz w:val="24"/>
          <w:szCs w:val="24"/>
        </w:rPr>
        <w:t>Teresa Morales</w:t>
      </w:r>
      <w:r w:rsidR="00554E9B">
        <w:rPr>
          <w:rFonts w:hint="cs"/>
          <w:sz w:val="24"/>
          <w:szCs w:val="24"/>
          <w:rtl/>
        </w:rPr>
        <w:t xml:space="preserve">, פרופסור במכון הלאומי לאנתרופוליגה במקסיקו, הציגה </w:t>
      </w:r>
      <w:r w:rsidR="00314CFF">
        <w:rPr>
          <w:rFonts w:hint="cs"/>
          <w:sz w:val="24"/>
          <w:szCs w:val="24"/>
          <w:rtl/>
        </w:rPr>
        <w:t>מוזיאונים קהילתיים במקסיקו, ואת היחסים המיוחדים הנרקמים דרכם בין המוזיאון לקהילה.</w:t>
      </w:r>
    </w:p>
    <w:p w:rsidR="008F6B20" w:rsidRDefault="00554E9B" w:rsidP="00B77E62">
      <w:pPr>
        <w:rPr>
          <w:sz w:val="24"/>
          <w:szCs w:val="24"/>
          <w:rtl/>
        </w:rPr>
      </w:pPr>
      <w:r>
        <w:rPr>
          <w:sz w:val="24"/>
          <w:szCs w:val="24"/>
        </w:rPr>
        <w:t>Rasalie Hans</w:t>
      </w:r>
      <w:r>
        <w:rPr>
          <w:rFonts w:hint="cs"/>
          <w:sz w:val="24"/>
          <w:szCs w:val="24"/>
          <w:rtl/>
        </w:rPr>
        <w:t>, מאוניברסיטת איסט א</w:t>
      </w:r>
      <w:r w:rsidR="00FE00CE">
        <w:rPr>
          <w:rFonts w:hint="cs"/>
          <w:sz w:val="24"/>
          <w:szCs w:val="24"/>
          <w:rtl/>
        </w:rPr>
        <w:t>נגליה, בריטניה, הציגה את המחקרים שלה על מוזיאונים במזרח אפריקה - מוזיאונים באוגנדה ובקניה שקמו בעקבות יוזמות של יחידים והם מגבשים זהות ומורשת של קהילות מקומיות. גם הם מערערים על קר</w:t>
      </w:r>
      <w:r w:rsidR="00F361B0">
        <w:rPr>
          <w:rFonts w:hint="cs"/>
          <w:sz w:val="24"/>
          <w:szCs w:val="24"/>
          <w:rtl/>
        </w:rPr>
        <w:t>י</w:t>
      </w:r>
      <w:r w:rsidR="00FE00CE">
        <w:rPr>
          <w:rFonts w:hint="cs"/>
          <w:sz w:val="24"/>
          <w:szCs w:val="24"/>
          <w:rtl/>
        </w:rPr>
        <w:t>טריונים בהגדרת המוזיאון הקיימת: לא בהכרח או</w:t>
      </w:r>
      <w:r w:rsidR="009F6621">
        <w:rPr>
          <w:rFonts w:hint="cs"/>
          <w:sz w:val="24"/>
          <w:szCs w:val="24"/>
          <w:rtl/>
        </w:rPr>
        <w:t>ס</w:t>
      </w:r>
      <w:r w:rsidR="00FE00CE">
        <w:rPr>
          <w:rFonts w:hint="cs"/>
          <w:sz w:val="24"/>
          <w:szCs w:val="24"/>
          <w:rtl/>
        </w:rPr>
        <w:t xml:space="preserve">ף קבוע, לא </w:t>
      </w:r>
      <w:r w:rsidR="009F6621">
        <w:rPr>
          <w:rFonts w:hint="cs"/>
          <w:sz w:val="24"/>
          <w:szCs w:val="24"/>
          <w:rtl/>
        </w:rPr>
        <w:t>ב</w:t>
      </w:r>
      <w:r w:rsidR="00FE00CE">
        <w:rPr>
          <w:rFonts w:hint="cs"/>
          <w:sz w:val="24"/>
          <w:szCs w:val="24"/>
          <w:rtl/>
        </w:rPr>
        <w:t xml:space="preserve">הכרח מבנים שעונים על דרישות </w:t>
      </w:r>
      <w:r w:rsidR="00F361B0">
        <w:rPr>
          <w:rFonts w:hint="cs"/>
          <w:sz w:val="24"/>
          <w:szCs w:val="24"/>
          <w:rtl/>
        </w:rPr>
        <w:t xml:space="preserve">תקן, לא בהכרח מוצגים נדירים בעלי ערך. </w:t>
      </w:r>
    </w:p>
    <w:p w:rsidR="00CC1F52" w:rsidRDefault="00835560" w:rsidP="00B77E62">
      <w:pPr>
        <w:rPr>
          <w:sz w:val="24"/>
          <w:szCs w:val="24"/>
          <w:rtl/>
        </w:rPr>
      </w:pPr>
      <w:r>
        <w:rPr>
          <w:rFonts w:hint="cs"/>
          <w:sz w:val="24"/>
          <w:szCs w:val="24"/>
          <w:rtl/>
        </w:rPr>
        <w:t>במושב הש</w:t>
      </w:r>
      <w:r w:rsidR="00B77E62">
        <w:rPr>
          <w:rFonts w:hint="cs"/>
          <w:sz w:val="24"/>
          <w:szCs w:val="24"/>
          <w:rtl/>
        </w:rPr>
        <w:t>נ</w:t>
      </w:r>
      <w:r>
        <w:rPr>
          <w:rFonts w:hint="cs"/>
          <w:sz w:val="24"/>
          <w:szCs w:val="24"/>
          <w:rtl/>
        </w:rPr>
        <w:t xml:space="preserve">י דיברה </w:t>
      </w:r>
      <w:r>
        <w:rPr>
          <w:sz w:val="24"/>
          <w:szCs w:val="24"/>
        </w:rPr>
        <w:t>Janet Blake</w:t>
      </w:r>
      <w:r>
        <w:rPr>
          <w:rFonts w:hint="cs"/>
          <w:sz w:val="24"/>
          <w:szCs w:val="24"/>
          <w:rtl/>
        </w:rPr>
        <w:t xml:space="preserve">, מאוניברסיטה בטהרן, על ההיבטים המשפטיים של הצגת יצירות אמנות </w:t>
      </w:r>
      <w:r w:rsidR="003621AD">
        <w:rPr>
          <w:rFonts w:hint="cs"/>
          <w:sz w:val="24"/>
          <w:szCs w:val="24"/>
          <w:rtl/>
        </w:rPr>
        <w:t xml:space="preserve">הנחשבות לחלק ממורשת לאומית. </w:t>
      </w:r>
    </w:p>
    <w:p w:rsidR="003621AD" w:rsidRDefault="003621AD" w:rsidP="00CC1F52">
      <w:pPr>
        <w:rPr>
          <w:sz w:val="24"/>
          <w:szCs w:val="24"/>
          <w:rtl/>
        </w:rPr>
      </w:pPr>
      <w:r>
        <w:rPr>
          <w:rFonts w:hint="cs"/>
          <w:sz w:val="24"/>
          <w:szCs w:val="24"/>
          <w:rtl/>
        </w:rPr>
        <w:t xml:space="preserve">אחריה הצגתי את ההרצאה שלי: "דרושה: הילה. על הפרדוקס של מוסד אמנות פתוח והצורך בהגדרה". </w:t>
      </w:r>
      <w:r w:rsidR="008F6B20">
        <w:rPr>
          <w:rFonts w:hint="cs"/>
          <w:sz w:val="24"/>
          <w:szCs w:val="24"/>
          <w:rtl/>
        </w:rPr>
        <w:t xml:space="preserve">הטענה הפולמוסית שלי היא: אל תשנו את ההגדרה. למען האמנות. למען האמנים. כדי להשאיר לאמנות הרדיקלית מרחב מחיה לפעול נגדו, מולו, לעומתו. </w:t>
      </w:r>
      <w:r>
        <w:rPr>
          <w:rFonts w:hint="cs"/>
          <w:sz w:val="24"/>
          <w:szCs w:val="24"/>
          <w:rtl/>
        </w:rPr>
        <w:t xml:space="preserve">הבאתי דוגמאות מעבודות של מרטין קריד, טינו סיגל, אלכסנדרה פיריצ'י ומנואל פלמוס, ושל "תנועה ציבורית" </w:t>
      </w:r>
      <w:r>
        <w:rPr>
          <w:sz w:val="24"/>
          <w:szCs w:val="24"/>
          <w:rtl/>
        </w:rPr>
        <w:t>–</w:t>
      </w:r>
      <w:r>
        <w:rPr>
          <w:rFonts w:hint="cs"/>
          <w:sz w:val="24"/>
          <w:szCs w:val="24"/>
          <w:rtl/>
        </w:rPr>
        <w:t xml:space="preserve"> יצירות פרפורמנס שהתקיימו במוזיאונים, השתמשו במוזיאון כברדי מייד, ויחד עם זאת ייצרו חלופה ל</w:t>
      </w:r>
      <w:r w:rsidR="00CC1F52">
        <w:rPr>
          <w:rFonts w:hint="cs"/>
          <w:sz w:val="24"/>
          <w:szCs w:val="24"/>
          <w:rtl/>
        </w:rPr>
        <w:t xml:space="preserve">תצוגה מוזיאלית </w:t>
      </w:r>
      <w:r>
        <w:rPr>
          <w:rFonts w:hint="cs"/>
          <w:sz w:val="24"/>
          <w:szCs w:val="24"/>
          <w:rtl/>
        </w:rPr>
        <w:t xml:space="preserve">מסורתית ושיבשו חלק מתנאי היסוד </w:t>
      </w:r>
      <w:r w:rsidR="00CC1F52">
        <w:rPr>
          <w:rFonts w:hint="cs"/>
          <w:sz w:val="24"/>
          <w:szCs w:val="24"/>
          <w:rtl/>
        </w:rPr>
        <w:t xml:space="preserve">המגדירים </w:t>
      </w:r>
      <w:r>
        <w:rPr>
          <w:rFonts w:hint="cs"/>
          <w:sz w:val="24"/>
          <w:szCs w:val="24"/>
          <w:rtl/>
        </w:rPr>
        <w:t xml:space="preserve">מוזיאון. באופן מפתיע ההרצאה שלי הייתה היחידה </w:t>
      </w:r>
      <w:r w:rsidR="008F6B20">
        <w:rPr>
          <w:rFonts w:hint="cs"/>
          <w:sz w:val="24"/>
          <w:szCs w:val="24"/>
          <w:rtl/>
        </w:rPr>
        <w:t xml:space="preserve">שדנה באמנות עכשווית בהקשר של מוזיאון לאמנות.  </w:t>
      </w:r>
      <w:r w:rsidR="00CC1F52">
        <w:rPr>
          <w:rFonts w:hint="cs"/>
          <w:sz w:val="24"/>
          <w:szCs w:val="24"/>
          <w:rtl/>
        </w:rPr>
        <w:t>מצורפת ההרצאה שלי.</w:t>
      </w:r>
    </w:p>
    <w:p w:rsidR="003621AD" w:rsidRDefault="00314CFF" w:rsidP="00B77E62">
      <w:pPr>
        <w:rPr>
          <w:sz w:val="24"/>
          <w:szCs w:val="24"/>
          <w:rtl/>
        </w:rPr>
      </w:pPr>
      <w:r>
        <w:rPr>
          <w:rFonts w:hint="cs"/>
          <w:sz w:val="24"/>
          <w:szCs w:val="24"/>
          <w:rtl/>
        </w:rPr>
        <w:t>במסגרת ה</w:t>
      </w:r>
      <w:r w:rsidR="00A76705">
        <w:rPr>
          <w:rFonts w:hint="cs"/>
          <w:sz w:val="24"/>
          <w:szCs w:val="24"/>
          <w:rtl/>
        </w:rPr>
        <w:t>מושב ה</w:t>
      </w:r>
      <w:r>
        <w:rPr>
          <w:rFonts w:hint="cs"/>
          <w:sz w:val="24"/>
          <w:szCs w:val="24"/>
          <w:rtl/>
        </w:rPr>
        <w:t xml:space="preserve">שלישי, שעסק </w:t>
      </w:r>
      <w:r w:rsidR="003621AD">
        <w:rPr>
          <w:rFonts w:hint="cs"/>
          <w:sz w:val="24"/>
          <w:szCs w:val="24"/>
          <w:rtl/>
        </w:rPr>
        <w:t>בתפקיד החב</w:t>
      </w:r>
      <w:r>
        <w:rPr>
          <w:rFonts w:hint="cs"/>
          <w:sz w:val="24"/>
          <w:szCs w:val="24"/>
          <w:rtl/>
        </w:rPr>
        <w:t xml:space="preserve">רתי של מוזיאונים ובמקומם בקהילה, הציגה </w:t>
      </w:r>
      <w:r>
        <w:rPr>
          <w:sz w:val="24"/>
          <w:szCs w:val="24"/>
        </w:rPr>
        <w:t>Karin Weil</w:t>
      </w:r>
      <w:r>
        <w:rPr>
          <w:rFonts w:hint="cs"/>
          <w:sz w:val="24"/>
          <w:szCs w:val="24"/>
          <w:rtl/>
        </w:rPr>
        <w:t xml:space="preserve"> מסנטיגאן דה צ'ילה את המחקר שלה על </w:t>
      </w:r>
      <w:r w:rsidR="00B77E62">
        <w:rPr>
          <w:rFonts w:hint="cs"/>
          <w:sz w:val="24"/>
          <w:szCs w:val="24"/>
          <w:rtl/>
        </w:rPr>
        <w:t>המפגש</w:t>
      </w:r>
      <w:r>
        <w:rPr>
          <w:rFonts w:hint="cs"/>
          <w:sz w:val="24"/>
          <w:szCs w:val="24"/>
          <w:rtl/>
        </w:rPr>
        <w:t xml:space="preserve"> שהתקיי</w:t>
      </w:r>
      <w:r w:rsidR="00B77E62">
        <w:rPr>
          <w:rFonts w:hint="cs"/>
          <w:sz w:val="24"/>
          <w:szCs w:val="24"/>
          <w:rtl/>
        </w:rPr>
        <w:t>ם</w:t>
      </w:r>
      <w:r>
        <w:rPr>
          <w:rFonts w:hint="cs"/>
          <w:sz w:val="24"/>
          <w:szCs w:val="24"/>
          <w:rtl/>
        </w:rPr>
        <w:t xml:space="preserve"> בסנטיאגו ב-1972 סביב הגדרת המוזיאון. </w:t>
      </w:r>
      <w:r w:rsidR="00CC1F52">
        <w:rPr>
          <w:rFonts w:hint="cs"/>
          <w:sz w:val="24"/>
          <w:szCs w:val="24"/>
          <w:rtl/>
        </w:rPr>
        <w:t xml:space="preserve">דיוני </w:t>
      </w:r>
      <w:r>
        <w:rPr>
          <w:rFonts w:hint="cs"/>
          <w:sz w:val="24"/>
          <w:szCs w:val="24"/>
          <w:rtl/>
        </w:rPr>
        <w:t>השולחן העגול בצ'ילה הניח</w:t>
      </w:r>
      <w:r w:rsidR="00CC1F52">
        <w:rPr>
          <w:rFonts w:hint="cs"/>
          <w:sz w:val="24"/>
          <w:szCs w:val="24"/>
          <w:rtl/>
        </w:rPr>
        <w:t>ו</w:t>
      </w:r>
      <w:r>
        <w:rPr>
          <w:rFonts w:hint="cs"/>
          <w:sz w:val="24"/>
          <w:szCs w:val="24"/>
          <w:rtl/>
        </w:rPr>
        <w:t xml:space="preserve"> את הבסיס לניסוח התפקיד החברתי של מוזיאונים, וקרין וייל ניסתה לבדוק את ההשפעה שהייתה להמלצות האלה על התפישה </w:t>
      </w:r>
      <w:r w:rsidR="008F6B20">
        <w:rPr>
          <w:rFonts w:hint="cs"/>
          <w:sz w:val="24"/>
          <w:szCs w:val="24"/>
          <w:rtl/>
        </w:rPr>
        <w:t>העכשווית</w:t>
      </w:r>
      <w:r>
        <w:rPr>
          <w:rFonts w:hint="cs"/>
          <w:sz w:val="24"/>
          <w:szCs w:val="24"/>
          <w:rtl/>
        </w:rPr>
        <w:t xml:space="preserve"> של המוזיאון. </w:t>
      </w:r>
      <w:r w:rsidR="003621AD">
        <w:rPr>
          <w:rFonts w:hint="cs"/>
          <w:sz w:val="24"/>
          <w:szCs w:val="24"/>
          <w:rtl/>
        </w:rPr>
        <w:t xml:space="preserve"> </w:t>
      </w:r>
    </w:p>
    <w:p w:rsidR="00B77E62" w:rsidRDefault="00B77E62" w:rsidP="00B77E62">
      <w:pPr>
        <w:jc w:val="center"/>
        <w:rPr>
          <w:sz w:val="24"/>
          <w:szCs w:val="24"/>
          <w:rtl/>
        </w:rPr>
      </w:pPr>
      <w:r>
        <w:rPr>
          <w:rFonts w:cs="Arial"/>
          <w:noProof/>
          <w:sz w:val="24"/>
          <w:szCs w:val="24"/>
          <w:rtl/>
        </w:rPr>
        <w:drawing>
          <wp:inline distT="0" distB="0" distL="0" distR="0" wp14:anchorId="7D450073" wp14:editId="5B2F38D5">
            <wp:extent cx="4593946" cy="3446289"/>
            <wp:effectExtent l="0" t="0" r="0" b="1905"/>
            <wp:docPr id="9" name="תמונה 9" descr="\\srvm\users$\RutiD\My Documents\My Pictures\Defining the Museum in 21 century\20171125_15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rvm\users$\RutiD\My Documents\My Pictures\Defining the Museum in 21 century\20171125_1515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93990" cy="3446322"/>
                    </a:xfrm>
                    <a:prstGeom prst="rect">
                      <a:avLst/>
                    </a:prstGeom>
                    <a:noFill/>
                    <a:ln>
                      <a:noFill/>
                    </a:ln>
                  </pic:spPr>
                </pic:pic>
              </a:graphicData>
            </a:graphic>
          </wp:inline>
        </w:drawing>
      </w:r>
    </w:p>
    <w:p w:rsidR="00B77E62" w:rsidRDefault="00792288" w:rsidP="00B77E62">
      <w:pPr>
        <w:rPr>
          <w:sz w:val="24"/>
          <w:szCs w:val="24"/>
          <w:rtl/>
        </w:rPr>
      </w:pPr>
      <w:r>
        <w:rPr>
          <w:rFonts w:hint="cs"/>
          <w:sz w:val="24"/>
          <w:szCs w:val="24"/>
          <w:rtl/>
        </w:rPr>
        <w:t>היא הציגה את הוועידות שבאו בעקבות סנטיאגו, בשנות השמונים והתשעים, ואת האופן שבו תפקידו החברתי של מוזיאון הלך וחלחל לתוך ההגדרה החדשה, כפי שתבוא לידי ביטוי בכנס בווינה ב-2007.</w:t>
      </w:r>
    </w:p>
    <w:p w:rsidR="003F0AD9" w:rsidRDefault="003621AD" w:rsidP="00B77E62">
      <w:pPr>
        <w:rPr>
          <w:sz w:val="24"/>
          <w:szCs w:val="24"/>
          <w:rtl/>
        </w:rPr>
      </w:pPr>
      <w:r>
        <w:rPr>
          <w:rFonts w:hint="cs"/>
          <w:sz w:val="24"/>
          <w:szCs w:val="24"/>
          <w:rtl/>
        </w:rPr>
        <w:t xml:space="preserve">פאנל הסיום כלל נציגים מארגונים בריטיים וסקוטיים אשר </w:t>
      </w:r>
      <w:r w:rsidR="00CC1F52">
        <w:rPr>
          <w:rFonts w:hint="cs"/>
          <w:sz w:val="24"/>
          <w:szCs w:val="24"/>
          <w:rtl/>
        </w:rPr>
        <w:t>דיווחו</w:t>
      </w:r>
      <w:r>
        <w:rPr>
          <w:rFonts w:hint="cs"/>
          <w:sz w:val="24"/>
          <w:szCs w:val="24"/>
          <w:rtl/>
        </w:rPr>
        <w:t xml:space="preserve"> על עבודתם </w:t>
      </w:r>
      <w:r w:rsidR="00CC1F52">
        <w:rPr>
          <w:rFonts w:hint="cs"/>
          <w:sz w:val="24"/>
          <w:szCs w:val="24"/>
          <w:rtl/>
        </w:rPr>
        <w:t xml:space="preserve">בשטח </w:t>
      </w:r>
      <w:r>
        <w:rPr>
          <w:rFonts w:hint="cs"/>
          <w:sz w:val="24"/>
          <w:szCs w:val="24"/>
          <w:rtl/>
        </w:rPr>
        <w:t xml:space="preserve">מול מוזיאונים. ה- </w:t>
      </w:r>
      <w:r>
        <w:rPr>
          <w:sz w:val="24"/>
          <w:szCs w:val="24"/>
        </w:rPr>
        <w:t xml:space="preserve">Arts Council England </w:t>
      </w:r>
      <w:r>
        <w:rPr>
          <w:rFonts w:hint="cs"/>
          <w:sz w:val="24"/>
          <w:szCs w:val="24"/>
          <w:rtl/>
        </w:rPr>
        <w:t xml:space="preserve"> מאגד כ-1700 מוזיאונים, </w:t>
      </w:r>
      <w:r w:rsidR="00792288">
        <w:rPr>
          <w:rFonts w:hint="cs"/>
          <w:sz w:val="24"/>
          <w:szCs w:val="24"/>
          <w:rtl/>
        </w:rPr>
        <w:t xml:space="preserve">ובשנים האחרונות מעורב </w:t>
      </w:r>
      <w:r w:rsidR="003F0AD9">
        <w:rPr>
          <w:rFonts w:hint="cs"/>
          <w:sz w:val="24"/>
          <w:szCs w:val="24"/>
          <w:rtl/>
        </w:rPr>
        <w:t xml:space="preserve">(יחד עם אוניברסיטת לונדון) </w:t>
      </w:r>
      <w:r w:rsidR="00792288">
        <w:rPr>
          <w:rFonts w:hint="cs"/>
          <w:sz w:val="24"/>
          <w:szCs w:val="24"/>
          <w:rtl/>
        </w:rPr>
        <w:t xml:space="preserve">בפרויקט של מיפוי המוזיאונים בבריטניה מ-1960 ועד היום. </w:t>
      </w:r>
      <w:r w:rsidR="00B77E62">
        <w:rPr>
          <w:rFonts w:hint="cs"/>
          <w:sz w:val="24"/>
          <w:szCs w:val="24"/>
          <w:rtl/>
        </w:rPr>
        <w:t>חלק ניכר מ</w:t>
      </w:r>
      <w:r w:rsidR="003F0AD9">
        <w:rPr>
          <w:rFonts w:hint="cs"/>
          <w:sz w:val="24"/>
          <w:szCs w:val="24"/>
          <w:rtl/>
        </w:rPr>
        <w:t xml:space="preserve">בין אלפי המוזיאונים שנכללים במחקר </w:t>
      </w:r>
      <w:r w:rsidR="00B77E62">
        <w:rPr>
          <w:rFonts w:hint="cs"/>
          <w:sz w:val="24"/>
          <w:szCs w:val="24"/>
          <w:rtl/>
        </w:rPr>
        <w:t>ה</w:t>
      </w:r>
      <w:r w:rsidR="003F0AD9">
        <w:rPr>
          <w:rFonts w:hint="cs"/>
          <w:sz w:val="24"/>
          <w:szCs w:val="24"/>
          <w:rtl/>
        </w:rPr>
        <w:t xml:space="preserve">ם </w:t>
      </w:r>
      <w:r w:rsidR="00B77E62">
        <w:rPr>
          <w:rFonts w:hint="cs"/>
          <w:sz w:val="24"/>
          <w:szCs w:val="24"/>
          <w:rtl/>
        </w:rPr>
        <w:t xml:space="preserve">מוזיאונים </w:t>
      </w:r>
      <w:r w:rsidR="003F0AD9">
        <w:rPr>
          <w:rFonts w:hint="cs"/>
          <w:sz w:val="24"/>
          <w:szCs w:val="24"/>
          <w:rtl/>
        </w:rPr>
        <w:t>פרטיים, קהילתיים ו</w:t>
      </w:r>
      <w:r w:rsidR="00CC1F52">
        <w:rPr>
          <w:rFonts w:hint="cs"/>
          <w:sz w:val="24"/>
          <w:szCs w:val="24"/>
          <w:rtl/>
        </w:rPr>
        <w:t xml:space="preserve">מטרת קיומם נובעת מהצורך בהגדרת </w:t>
      </w:r>
      <w:r w:rsidR="003F0AD9">
        <w:rPr>
          <w:rFonts w:hint="cs"/>
          <w:sz w:val="24"/>
          <w:szCs w:val="24"/>
          <w:rtl/>
        </w:rPr>
        <w:t>זהות מקומית.</w:t>
      </w:r>
    </w:p>
    <w:p w:rsidR="00A76705" w:rsidRDefault="003621AD" w:rsidP="00B77E62">
      <w:pPr>
        <w:rPr>
          <w:sz w:val="24"/>
          <w:szCs w:val="24"/>
          <w:rtl/>
        </w:rPr>
      </w:pPr>
      <w:r>
        <w:rPr>
          <w:rFonts w:hint="cs"/>
          <w:sz w:val="24"/>
          <w:szCs w:val="24"/>
          <w:rtl/>
        </w:rPr>
        <w:t>הארגון המקביל בסקוטלנד</w:t>
      </w:r>
      <w:r w:rsidR="00434A9B">
        <w:rPr>
          <w:rFonts w:hint="cs"/>
          <w:sz w:val="24"/>
          <w:szCs w:val="24"/>
          <w:rtl/>
        </w:rPr>
        <w:t xml:space="preserve"> (</w:t>
      </w:r>
      <w:r w:rsidR="00434A9B">
        <w:rPr>
          <w:rFonts w:ascii="Arial" w:hAnsi="Arial" w:cs="Arial"/>
        </w:rPr>
        <w:t>(</w:t>
      </w:r>
      <w:r w:rsidR="00434A9B">
        <w:rPr>
          <w:rFonts w:ascii="Arial" w:hAnsi="Arial" w:cs="Arial"/>
          <w:lang w:val="en"/>
        </w:rPr>
        <w:t>Museums Galleries Scotland</w:t>
      </w:r>
      <w:r>
        <w:rPr>
          <w:rFonts w:hint="cs"/>
          <w:sz w:val="24"/>
          <w:szCs w:val="24"/>
          <w:rtl/>
        </w:rPr>
        <w:t xml:space="preserve"> מאגד </w:t>
      </w:r>
      <w:r w:rsidR="00A76705">
        <w:rPr>
          <w:rFonts w:hint="cs"/>
          <w:sz w:val="24"/>
          <w:szCs w:val="24"/>
          <w:rtl/>
        </w:rPr>
        <w:t>249</w:t>
      </w:r>
      <w:r>
        <w:rPr>
          <w:rFonts w:hint="cs"/>
          <w:sz w:val="24"/>
          <w:szCs w:val="24"/>
          <w:rtl/>
        </w:rPr>
        <w:t xml:space="preserve"> מוזיאונים. גם כאן עלו התהיות לגבי הרחבת הגדרת המוזיאונים כדי לתת מענה למוזיאונים שונים </w:t>
      </w:r>
      <w:r w:rsidR="00B77E62">
        <w:rPr>
          <w:rFonts w:hint="cs"/>
          <w:sz w:val="24"/>
          <w:szCs w:val="24"/>
          <w:rtl/>
        </w:rPr>
        <w:t xml:space="preserve">שנוסדו ע"י אנשים פרטיים שאינם אנשי מקצוע בתחום המוזיאוני, ותפקודם אינו עונה על חלק מהגדרות המוזיאון, ובכל זאת, אלה מוסדות שקוראים לעצמם כמובן-מאליו "מוזיאונים". הם </w:t>
      </w:r>
      <w:r w:rsidR="00A76705">
        <w:rPr>
          <w:rFonts w:hint="cs"/>
          <w:sz w:val="24"/>
          <w:szCs w:val="24"/>
          <w:rtl/>
        </w:rPr>
        <w:t xml:space="preserve">פועלים למען הקהילה, אך </w:t>
      </w:r>
      <w:r w:rsidR="00B77E62">
        <w:rPr>
          <w:rFonts w:hint="cs"/>
          <w:sz w:val="24"/>
          <w:szCs w:val="24"/>
          <w:rtl/>
        </w:rPr>
        <w:t xml:space="preserve">עשויים להיות </w:t>
      </w:r>
      <w:r w:rsidR="00A76705">
        <w:rPr>
          <w:rFonts w:hint="cs"/>
          <w:sz w:val="24"/>
          <w:szCs w:val="24"/>
          <w:rtl/>
        </w:rPr>
        <w:t xml:space="preserve">פתוחים לקהל רק יומיים בשבוע, למשל, או שמסונפים אליהם בית קפה, מכבסה או סניף דואר. </w:t>
      </w:r>
    </w:p>
    <w:p w:rsidR="00792288" w:rsidRDefault="00A76705" w:rsidP="00B77E62">
      <w:pPr>
        <w:rPr>
          <w:sz w:val="24"/>
          <w:szCs w:val="24"/>
          <w:rtl/>
        </w:rPr>
      </w:pPr>
      <w:r>
        <w:rPr>
          <w:rFonts w:hint="cs"/>
          <w:sz w:val="24"/>
          <w:szCs w:val="24"/>
          <w:rtl/>
        </w:rPr>
        <w:t xml:space="preserve">שאלות שעלו: האם הקהל הרחב בכלל מודע להגדרת מוזיאון, והאם זה משנה לו? ואם הגדרת המוזיאון אכן תשתנה, האם </w:t>
      </w:r>
      <w:r w:rsidR="00792288">
        <w:rPr>
          <w:rFonts w:hint="cs"/>
          <w:sz w:val="24"/>
          <w:szCs w:val="24"/>
          <w:rtl/>
        </w:rPr>
        <w:t xml:space="preserve">יהיו לכך השלכות </w:t>
      </w:r>
      <w:r>
        <w:rPr>
          <w:rFonts w:hint="cs"/>
          <w:sz w:val="24"/>
          <w:szCs w:val="24"/>
          <w:rtl/>
        </w:rPr>
        <w:t>על מעמד המוזיאון בעיני הקהל?</w:t>
      </w:r>
    </w:p>
    <w:p w:rsidR="00314CFF" w:rsidRDefault="00314CFF" w:rsidP="00792288">
      <w:pPr>
        <w:rPr>
          <w:sz w:val="24"/>
          <w:szCs w:val="24"/>
          <w:rtl/>
        </w:rPr>
      </w:pPr>
      <w:r>
        <w:rPr>
          <w:rFonts w:hint="cs"/>
          <w:sz w:val="24"/>
          <w:szCs w:val="24"/>
          <w:rtl/>
        </w:rPr>
        <w:t>הכנס הסתיים ב</w:t>
      </w:r>
      <w:r w:rsidR="001B31C0">
        <w:rPr>
          <w:rFonts w:hint="cs"/>
          <w:sz w:val="24"/>
          <w:szCs w:val="24"/>
          <w:rtl/>
        </w:rPr>
        <w:t xml:space="preserve">תרגיל </w:t>
      </w:r>
      <w:r w:rsidR="00792288">
        <w:rPr>
          <w:rFonts w:hint="cs"/>
          <w:sz w:val="24"/>
          <w:szCs w:val="24"/>
          <w:rtl/>
        </w:rPr>
        <w:t xml:space="preserve">קבוצתי </w:t>
      </w:r>
      <w:r w:rsidR="001B31C0">
        <w:rPr>
          <w:rFonts w:hint="cs"/>
          <w:sz w:val="24"/>
          <w:szCs w:val="24"/>
          <w:rtl/>
        </w:rPr>
        <w:t xml:space="preserve">שהכינה </w:t>
      </w:r>
      <w:r w:rsidR="001B31C0">
        <w:rPr>
          <w:sz w:val="24"/>
          <w:szCs w:val="24"/>
        </w:rPr>
        <w:t>Lauran Bonilla-Merchev</w:t>
      </w:r>
      <w:r w:rsidR="001B31C0">
        <w:rPr>
          <w:rFonts w:hint="cs"/>
          <w:sz w:val="24"/>
          <w:szCs w:val="24"/>
          <w:rtl/>
        </w:rPr>
        <w:t xml:space="preserve">, מקוסטה ריקה, חברה בוועדה המייעצת של </w:t>
      </w:r>
      <w:r w:rsidR="001B31C0">
        <w:rPr>
          <w:sz w:val="24"/>
          <w:szCs w:val="24"/>
        </w:rPr>
        <w:t>ICOM</w:t>
      </w:r>
      <w:r w:rsidR="001B31C0">
        <w:rPr>
          <w:rFonts w:hint="cs"/>
          <w:sz w:val="24"/>
          <w:szCs w:val="24"/>
          <w:rtl/>
        </w:rPr>
        <w:t xml:space="preserve"> להגדרה מחודשת של המוזיאון.</w:t>
      </w:r>
      <w:r w:rsidR="003F0AD9">
        <w:rPr>
          <w:rFonts w:hint="cs"/>
          <w:sz w:val="24"/>
          <w:szCs w:val="24"/>
          <w:rtl/>
        </w:rPr>
        <w:t xml:space="preserve"> התרגיל מבוסס על ארבע שאלות הקשורות במוזיאון, במקומו בחברה ובמדינה. אלה השאלות:</w:t>
      </w:r>
    </w:p>
    <w:p w:rsidR="00216971" w:rsidRDefault="003F0AD9" w:rsidP="003F0AD9">
      <w:pPr>
        <w:jc w:val="center"/>
        <w:rPr>
          <w:sz w:val="24"/>
          <w:szCs w:val="24"/>
          <w:rtl/>
        </w:rPr>
      </w:pPr>
      <w:r>
        <w:rPr>
          <w:rFonts w:cs="Arial"/>
          <w:noProof/>
          <w:sz w:val="24"/>
          <w:szCs w:val="24"/>
          <w:rtl/>
        </w:rPr>
        <w:drawing>
          <wp:inline distT="0" distB="0" distL="0" distR="0" wp14:anchorId="0242AFA2" wp14:editId="53587BA5">
            <wp:extent cx="4118458" cy="3090069"/>
            <wp:effectExtent l="0" t="0" r="0" b="0"/>
            <wp:docPr id="11" name="תמונה 11" descr="\\srvm\users$\RutiD\My Documents\My Pictures\Defining the Museum in 21 century\20171125_17251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rvm\users$\RutiD\My Documents\My Pictures\Defining the Museum in 21 century\20171125_172511_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25972" cy="3095707"/>
                    </a:xfrm>
                    <a:prstGeom prst="rect">
                      <a:avLst/>
                    </a:prstGeom>
                    <a:noFill/>
                    <a:ln>
                      <a:noFill/>
                    </a:ln>
                  </pic:spPr>
                </pic:pic>
              </a:graphicData>
            </a:graphic>
          </wp:inline>
        </w:drawing>
      </w:r>
    </w:p>
    <w:p w:rsidR="003F0AD9" w:rsidRDefault="003F0AD9" w:rsidP="003E6A8C">
      <w:pPr>
        <w:rPr>
          <w:sz w:val="24"/>
          <w:szCs w:val="24"/>
          <w:rtl/>
        </w:rPr>
      </w:pPr>
      <w:r>
        <w:rPr>
          <w:rFonts w:hint="cs"/>
          <w:sz w:val="24"/>
          <w:szCs w:val="24"/>
          <w:rtl/>
        </w:rPr>
        <w:t>משתתפי הכנס התחלקו לקבוצות בנות ששה אנשים</w:t>
      </w:r>
      <w:r w:rsidR="003E6A8C">
        <w:rPr>
          <w:rFonts w:hint="cs"/>
          <w:sz w:val="24"/>
          <w:szCs w:val="24"/>
          <w:rtl/>
        </w:rPr>
        <w:t xml:space="preserve">, אשר ישבו </w:t>
      </w:r>
      <w:r>
        <w:rPr>
          <w:rFonts w:hint="cs"/>
          <w:sz w:val="24"/>
          <w:szCs w:val="24"/>
          <w:rtl/>
        </w:rPr>
        <w:t>סביב שולחן עגול. מנחה (</w:t>
      </w:r>
      <w:r w:rsidR="00CC1F52">
        <w:rPr>
          <w:rFonts w:hint="cs"/>
          <w:sz w:val="24"/>
          <w:szCs w:val="24"/>
          <w:rtl/>
        </w:rPr>
        <w:t xml:space="preserve">מקרב </w:t>
      </w:r>
      <w:r>
        <w:rPr>
          <w:rFonts w:hint="cs"/>
          <w:sz w:val="24"/>
          <w:szCs w:val="24"/>
          <w:rtl/>
        </w:rPr>
        <w:t>הסטודנטים ומארגני הכנס) קראה את השאלות, בזו אחר זו: שאלות הנוגעות לתפישתנו את המוזיאון באופן כללי</w:t>
      </w:r>
      <w:r w:rsidR="00F361B0">
        <w:rPr>
          <w:rFonts w:hint="cs"/>
          <w:sz w:val="24"/>
          <w:szCs w:val="24"/>
          <w:rtl/>
        </w:rPr>
        <w:t>,</w:t>
      </w:r>
      <w:r>
        <w:rPr>
          <w:rFonts w:hint="cs"/>
          <w:sz w:val="24"/>
          <w:szCs w:val="24"/>
          <w:rtl/>
        </w:rPr>
        <w:t xml:space="preserve"> ו</w:t>
      </w:r>
      <w:r w:rsidR="00F361B0">
        <w:rPr>
          <w:rFonts w:hint="cs"/>
          <w:sz w:val="24"/>
          <w:szCs w:val="24"/>
          <w:rtl/>
        </w:rPr>
        <w:t xml:space="preserve">את תפישתנו את המוזיאון </w:t>
      </w:r>
      <w:r>
        <w:rPr>
          <w:rFonts w:hint="cs"/>
          <w:sz w:val="24"/>
          <w:szCs w:val="24"/>
          <w:rtl/>
        </w:rPr>
        <w:t>ביחס למדינה שממנה אנחנו באים. כל שאלה וכל תשובה הוקלטו בנפרד, כשכל אחד מהמשתתפים חוזר לפני כל תשובה על שמו ועל המדינה ממנה בא. התשובות (למעשה הצהרות "אני מא</w:t>
      </w:r>
      <w:r w:rsidR="00CC1F52">
        <w:rPr>
          <w:rFonts w:hint="cs"/>
          <w:sz w:val="24"/>
          <w:szCs w:val="24"/>
          <w:rtl/>
        </w:rPr>
        <w:t>מ</w:t>
      </w:r>
      <w:r>
        <w:rPr>
          <w:rFonts w:hint="cs"/>
          <w:sz w:val="24"/>
          <w:szCs w:val="24"/>
          <w:rtl/>
        </w:rPr>
        <w:t xml:space="preserve">ין" של המשתתפים בכנס) יצטרפו למאגר של </w:t>
      </w:r>
      <w:r w:rsidR="00CC1F52">
        <w:rPr>
          <w:rFonts w:hint="cs"/>
          <w:sz w:val="24"/>
          <w:szCs w:val="24"/>
          <w:rtl/>
        </w:rPr>
        <w:t>אמירות</w:t>
      </w:r>
      <w:r>
        <w:rPr>
          <w:rFonts w:hint="cs"/>
          <w:sz w:val="24"/>
          <w:szCs w:val="24"/>
          <w:rtl/>
        </w:rPr>
        <w:t xml:space="preserve"> שאמורות להיבדק לקראת הכנסים הבאים. </w:t>
      </w:r>
    </w:p>
    <w:p w:rsidR="003F0AD9" w:rsidRDefault="003F0AD9" w:rsidP="00CC1F52">
      <w:pPr>
        <w:rPr>
          <w:sz w:val="24"/>
          <w:szCs w:val="24"/>
          <w:rtl/>
        </w:rPr>
      </w:pPr>
      <w:r>
        <w:rPr>
          <w:rFonts w:hint="cs"/>
          <w:sz w:val="24"/>
          <w:szCs w:val="24"/>
          <w:rtl/>
        </w:rPr>
        <w:t>בשולחן שבו ישבתי היה ברזילאי מריו דה ז'נרו, סקוטית שחיה בטהרן, הולנדית שחוקרת את מזרח אפריקה, סטודנטית לתואר שני מאבו דאבי</w:t>
      </w:r>
      <w:r w:rsidR="00CC1F52">
        <w:rPr>
          <w:rFonts w:hint="cs"/>
          <w:sz w:val="24"/>
          <w:szCs w:val="24"/>
          <w:rtl/>
        </w:rPr>
        <w:t xml:space="preserve"> שחיה בסנט אנדרוס</w:t>
      </w:r>
      <w:r>
        <w:rPr>
          <w:rFonts w:hint="cs"/>
          <w:sz w:val="24"/>
          <w:szCs w:val="24"/>
          <w:rtl/>
        </w:rPr>
        <w:t xml:space="preserve"> וגרמניה שמלמדת באוניברסיטת סנט אנדרוס. מגוון הקולות היה מרתק והדיבור המצטבר על מוזיאון מנקודות מבט שונות הבהיר עד כמה מוזיאון איננו מוסד אוניברסלי אלא תוצר מובנה של המקום שבו הוא </w:t>
      </w:r>
      <w:r w:rsidR="00CC1F52">
        <w:rPr>
          <w:rFonts w:hint="cs"/>
          <w:sz w:val="24"/>
          <w:szCs w:val="24"/>
          <w:rtl/>
        </w:rPr>
        <w:t>פועל</w:t>
      </w:r>
      <w:r>
        <w:rPr>
          <w:rFonts w:hint="cs"/>
          <w:sz w:val="24"/>
          <w:szCs w:val="24"/>
          <w:rtl/>
        </w:rPr>
        <w:t xml:space="preserve">. </w:t>
      </w:r>
    </w:p>
    <w:p w:rsidR="003F0AD9" w:rsidRPr="00216971" w:rsidRDefault="003F0AD9" w:rsidP="00216971">
      <w:pPr>
        <w:rPr>
          <w:sz w:val="24"/>
          <w:szCs w:val="24"/>
          <w:rtl/>
        </w:rPr>
      </w:pPr>
    </w:p>
    <w:sectPr w:rsidR="003F0AD9" w:rsidRPr="00216971" w:rsidSect="000C45BD">
      <w:footerReference w:type="default" r:id="rId11"/>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5909" w:rsidRDefault="00AE5909" w:rsidP="00B77E62">
      <w:pPr>
        <w:spacing w:after="0" w:line="240" w:lineRule="auto"/>
      </w:pPr>
      <w:r>
        <w:separator/>
      </w:r>
    </w:p>
  </w:endnote>
  <w:endnote w:type="continuationSeparator" w:id="0">
    <w:p w:rsidR="00AE5909" w:rsidRDefault="00AE5909" w:rsidP="00B77E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B1"/>
    <w:family w:val="swiss"/>
    <w:notTrueType/>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235508380"/>
      <w:docPartObj>
        <w:docPartGallery w:val="Page Numbers (Bottom of Page)"/>
        <w:docPartUnique/>
      </w:docPartObj>
    </w:sdtPr>
    <w:sdtEndPr/>
    <w:sdtContent>
      <w:p w:rsidR="00B77E62" w:rsidRDefault="00B77E62">
        <w:pPr>
          <w:pStyle w:val="a7"/>
          <w:jc w:val="center"/>
          <w:rPr>
            <w:rtl/>
            <w:cs/>
          </w:rPr>
        </w:pPr>
        <w:r>
          <w:fldChar w:fldCharType="begin"/>
        </w:r>
        <w:r>
          <w:rPr>
            <w:rtl/>
            <w:cs/>
          </w:rPr>
          <w:instrText xml:space="preserve">PAGE   </w:instrText>
        </w:r>
        <w:r>
          <w:rPr>
            <w:cs/>
          </w:rPr>
          <w:instrText>\</w:instrText>
        </w:r>
        <w:r>
          <w:rPr>
            <w:rtl/>
            <w:cs/>
          </w:rPr>
          <w:instrText xml:space="preserve">* </w:instrText>
        </w:r>
        <w:r>
          <w:rPr>
            <w:cs/>
          </w:rPr>
          <w:instrText>MERGEFORMAT</w:instrText>
        </w:r>
        <w:r>
          <w:fldChar w:fldCharType="separate"/>
        </w:r>
        <w:r w:rsidR="00AE5909" w:rsidRPr="00AE5909">
          <w:rPr>
            <w:noProof/>
            <w:rtl/>
            <w:lang w:val="he-IL"/>
          </w:rPr>
          <w:t>1</w:t>
        </w:r>
        <w:r>
          <w:fldChar w:fldCharType="end"/>
        </w:r>
      </w:p>
    </w:sdtContent>
  </w:sdt>
  <w:p w:rsidR="00B77E62" w:rsidRDefault="00B77E6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5909" w:rsidRDefault="00AE5909" w:rsidP="00B77E62">
      <w:pPr>
        <w:spacing w:after="0" w:line="240" w:lineRule="auto"/>
      </w:pPr>
      <w:r>
        <w:separator/>
      </w:r>
    </w:p>
  </w:footnote>
  <w:footnote w:type="continuationSeparator" w:id="0">
    <w:p w:rsidR="00AE5909" w:rsidRDefault="00AE5909" w:rsidP="00B77E6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570"/>
    <w:rsid w:val="000C45BD"/>
    <w:rsid w:val="0011317F"/>
    <w:rsid w:val="00130DF6"/>
    <w:rsid w:val="001B31C0"/>
    <w:rsid w:val="001F393B"/>
    <w:rsid w:val="00216971"/>
    <w:rsid w:val="00314CFF"/>
    <w:rsid w:val="003621AD"/>
    <w:rsid w:val="003E6A8C"/>
    <w:rsid w:val="003F0AD9"/>
    <w:rsid w:val="00434A9B"/>
    <w:rsid w:val="00471374"/>
    <w:rsid w:val="00554E9B"/>
    <w:rsid w:val="0062747B"/>
    <w:rsid w:val="00707679"/>
    <w:rsid w:val="00792288"/>
    <w:rsid w:val="00835560"/>
    <w:rsid w:val="00862570"/>
    <w:rsid w:val="008F6B20"/>
    <w:rsid w:val="009F6621"/>
    <w:rsid w:val="00A76705"/>
    <w:rsid w:val="00AE5909"/>
    <w:rsid w:val="00B77E62"/>
    <w:rsid w:val="00C12CD4"/>
    <w:rsid w:val="00CC1F52"/>
    <w:rsid w:val="00D41CDD"/>
    <w:rsid w:val="00F361B0"/>
    <w:rsid w:val="00FE00C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34A9B"/>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434A9B"/>
    <w:rPr>
      <w:rFonts w:ascii="Tahoma" w:hAnsi="Tahoma" w:cs="Tahoma"/>
      <w:sz w:val="16"/>
      <w:szCs w:val="16"/>
    </w:rPr>
  </w:style>
  <w:style w:type="paragraph" w:styleId="a5">
    <w:name w:val="header"/>
    <w:basedOn w:val="a"/>
    <w:link w:val="a6"/>
    <w:uiPriority w:val="99"/>
    <w:unhideWhenUsed/>
    <w:rsid w:val="00B77E62"/>
    <w:pPr>
      <w:tabs>
        <w:tab w:val="center" w:pos="4153"/>
        <w:tab w:val="right" w:pos="8306"/>
      </w:tabs>
      <w:spacing w:after="0" w:line="240" w:lineRule="auto"/>
    </w:pPr>
  </w:style>
  <w:style w:type="character" w:customStyle="1" w:styleId="a6">
    <w:name w:val="כותרת עליונה תו"/>
    <w:basedOn w:val="a0"/>
    <w:link w:val="a5"/>
    <w:uiPriority w:val="99"/>
    <w:rsid w:val="00B77E62"/>
  </w:style>
  <w:style w:type="paragraph" w:styleId="a7">
    <w:name w:val="footer"/>
    <w:basedOn w:val="a"/>
    <w:link w:val="a8"/>
    <w:uiPriority w:val="99"/>
    <w:unhideWhenUsed/>
    <w:rsid w:val="00B77E62"/>
    <w:pPr>
      <w:tabs>
        <w:tab w:val="center" w:pos="4153"/>
        <w:tab w:val="right" w:pos="8306"/>
      </w:tabs>
      <w:spacing w:after="0" w:line="240" w:lineRule="auto"/>
    </w:pPr>
  </w:style>
  <w:style w:type="character" w:customStyle="1" w:styleId="a8">
    <w:name w:val="כותרת תחתונה תו"/>
    <w:basedOn w:val="a0"/>
    <w:link w:val="a7"/>
    <w:uiPriority w:val="99"/>
    <w:rsid w:val="00B77E6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34A9B"/>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434A9B"/>
    <w:rPr>
      <w:rFonts w:ascii="Tahoma" w:hAnsi="Tahoma" w:cs="Tahoma"/>
      <w:sz w:val="16"/>
      <w:szCs w:val="16"/>
    </w:rPr>
  </w:style>
  <w:style w:type="paragraph" w:styleId="a5">
    <w:name w:val="header"/>
    <w:basedOn w:val="a"/>
    <w:link w:val="a6"/>
    <w:uiPriority w:val="99"/>
    <w:unhideWhenUsed/>
    <w:rsid w:val="00B77E62"/>
    <w:pPr>
      <w:tabs>
        <w:tab w:val="center" w:pos="4153"/>
        <w:tab w:val="right" w:pos="8306"/>
      </w:tabs>
      <w:spacing w:after="0" w:line="240" w:lineRule="auto"/>
    </w:pPr>
  </w:style>
  <w:style w:type="character" w:customStyle="1" w:styleId="a6">
    <w:name w:val="כותרת עליונה תו"/>
    <w:basedOn w:val="a0"/>
    <w:link w:val="a5"/>
    <w:uiPriority w:val="99"/>
    <w:rsid w:val="00B77E62"/>
  </w:style>
  <w:style w:type="paragraph" w:styleId="a7">
    <w:name w:val="footer"/>
    <w:basedOn w:val="a"/>
    <w:link w:val="a8"/>
    <w:uiPriority w:val="99"/>
    <w:unhideWhenUsed/>
    <w:rsid w:val="00B77E62"/>
    <w:pPr>
      <w:tabs>
        <w:tab w:val="center" w:pos="4153"/>
        <w:tab w:val="right" w:pos="8306"/>
      </w:tabs>
      <w:spacing w:after="0" w:line="240" w:lineRule="auto"/>
    </w:pPr>
  </w:style>
  <w:style w:type="character" w:customStyle="1" w:styleId="a8">
    <w:name w:val="כותרת תחתונה תו"/>
    <w:basedOn w:val="a0"/>
    <w:link w:val="a7"/>
    <w:uiPriority w:val="99"/>
    <w:rsid w:val="00B77E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949</Words>
  <Characters>4746</Characters>
  <Application>Microsoft Office Word</Application>
  <DocSecurity>0</DocSecurity>
  <Lines>39</Lines>
  <Paragraphs>11</Paragraphs>
  <ScaleCrop>false</ScaleCrop>
  <HeadingPairs>
    <vt:vector size="2" baseType="variant">
      <vt:variant>
        <vt:lpstr>שם</vt:lpstr>
      </vt:variant>
      <vt:variant>
        <vt:i4>1</vt:i4>
      </vt:variant>
    </vt:vector>
  </HeadingPairs>
  <TitlesOfParts>
    <vt:vector size="1" baseType="lpstr">
      <vt:lpstr/>
    </vt:vector>
  </TitlesOfParts>
  <Company>TEL AVIV MUSEUM OF ART</Company>
  <LinksUpToDate>false</LinksUpToDate>
  <CharactersWithSpaces>5684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רותי דירקטור</dc:creator>
  <cp:lastModifiedBy>icom</cp:lastModifiedBy>
  <cp:revision>2</cp:revision>
  <dcterms:created xsi:type="dcterms:W3CDTF">2018-01-17T09:19:00Z</dcterms:created>
  <dcterms:modified xsi:type="dcterms:W3CDTF">2018-01-17T09:19:00Z</dcterms:modified>
</cp:coreProperties>
</file>