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before="0" w:line="240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before="0" w:line="240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8"/>
          <w:szCs w:val="28"/>
          <w:u w:val="single"/>
          <w:shd w:fill="auto" w:val="clear"/>
          <w:vertAlign w:val="baseline"/>
          <w:rtl w:val="1"/>
        </w:rPr>
        <w:t xml:space="preserve">איגוד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8"/>
          <w:szCs w:val="28"/>
          <w:u w:val="single"/>
          <w:shd w:fill="auto" w:val="clear"/>
          <w:vertAlign w:val="baseline"/>
          <w:rtl w:val="1"/>
        </w:rPr>
        <w:t xml:space="preserve">המוזיאונים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8"/>
          <w:szCs w:val="28"/>
          <w:u w:val="single"/>
          <w:shd w:fill="auto" w:val="clear"/>
          <w:vertAlign w:val="baseline"/>
          <w:rtl w:val="1"/>
        </w:rPr>
        <w:t xml:space="preserve">ואיקו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8"/>
          <w:szCs w:val="28"/>
          <w:u w:val="singl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8"/>
          <w:szCs w:val="28"/>
          <w:u w:val="singl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8"/>
          <w:szCs w:val="28"/>
          <w:u w:val="singl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8"/>
          <w:szCs w:val="28"/>
          <w:u w:val="single"/>
          <w:shd w:fill="auto" w:val="clear"/>
          <w:vertAlign w:val="baseline"/>
          <w:rtl w:val="1"/>
        </w:rPr>
        <w:t xml:space="preserve">קורא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8"/>
          <w:szCs w:val="28"/>
          <w:u w:val="single"/>
          <w:shd w:fill="auto" w:val="clear"/>
          <w:vertAlign w:val="baseline"/>
          <w:rtl w:val="1"/>
        </w:rPr>
        <w:t xml:space="preserve">לראש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8"/>
          <w:szCs w:val="28"/>
          <w:u w:val="single"/>
          <w:shd w:fill="auto" w:val="clear"/>
          <w:vertAlign w:val="baseline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8"/>
          <w:szCs w:val="28"/>
          <w:u w:val="single"/>
          <w:shd w:fill="auto" w:val="clear"/>
          <w:vertAlign w:val="baseline"/>
          <w:rtl w:val="1"/>
        </w:rPr>
        <w:t xml:space="preserve">חולון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8"/>
          <w:szCs w:val="28"/>
          <w:u w:val="single"/>
          <w:shd w:fill="auto" w:val="clear"/>
          <w:vertAlign w:val="baseline"/>
          <w:rtl w:val="1"/>
        </w:rPr>
        <w:t xml:space="preserve">לחזור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8"/>
          <w:szCs w:val="28"/>
          <w:u w:val="singl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8"/>
          <w:szCs w:val="28"/>
          <w:u w:val="single"/>
          <w:shd w:fill="auto" w:val="clear"/>
          <w:vertAlign w:val="baseline"/>
          <w:rtl w:val="1"/>
        </w:rPr>
        <w:t xml:space="preserve">מההחלטה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8"/>
          <w:szCs w:val="28"/>
          <w:u w:val="single"/>
          <w:shd w:fill="auto" w:val="clear"/>
          <w:vertAlign w:val="baseline"/>
          <w:rtl w:val="1"/>
        </w:rPr>
        <w:t xml:space="preserve">החד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8"/>
          <w:szCs w:val="28"/>
          <w:u w:val="single"/>
          <w:shd w:fill="auto" w:val="clear"/>
          <w:vertAlign w:val="baseline"/>
          <w:rtl w:val="1"/>
        </w:rPr>
        <w:t xml:space="preserve">צדדית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8"/>
          <w:szCs w:val="28"/>
          <w:u w:val="single"/>
          <w:shd w:fill="auto" w:val="clear"/>
          <w:vertAlign w:val="baseline"/>
          <w:rtl w:val="1"/>
        </w:rPr>
        <w:t xml:space="preserve">לסגירת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8"/>
          <w:szCs w:val="28"/>
          <w:u w:val="single"/>
          <w:shd w:fill="auto" w:val="clear"/>
          <w:vertAlign w:val="baseline"/>
          <w:rtl w:val="1"/>
        </w:rPr>
        <w:t xml:space="preserve">מוסדות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8"/>
          <w:szCs w:val="28"/>
          <w:u w:val="single"/>
          <w:shd w:fill="auto" w:val="clear"/>
          <w:vertAlign w:val="baseline"/>
          <w:rtl w:val="1"/>
        </w:rPr>
        <w:t xml:space="preserve">תרבות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8"/>
          <w:szCs w:val="28"/>
          <w:u w:val="single"/>
          <w:shd w:fill="auto" w:val="clear"/>
          <w:vertAlign w:val="baseline"/>
          <w:rtl w:val="1"/>
        </w:rPr>
        <w:t xml:space="preserve">בחולון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8"/>
          <w:szCs w:val="28"/>
          <w:u w:val="single"/>
          <w:shd w:fill="auto" w:val="clear"/>
          <w:vertAlign w:val="baseline"/>
          <w:rtl w:val="1"/>
        </w:rPr>
        <w:t xml:space="preserve">שתהווה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8"/>
          <w:szCs w:val="28"/>
          <w:u w:val="single"/>
          <w:shd w:fill="auto" w:val="clear"/>
          <w:vertAlign w:val="baseline"/>
          <w:rtl w:val="1"/>
        </w:rPr>
        <w:t xml:space="preserve">פגיעה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8"/>
          <w:szCs w:val="28"/>
          <w:u w:val="single"/>
          <w:shd w:fill="auto" w:val="clear"/>
          <w:vertAlign w:val="baseline"/>
          <w:rtl w:val="1"/>
        </w:rPr>
        <w:t xml:space="preserve">קשה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8"/>
          <w:szCs w:val="28"/>
          <w:u w:val="single"/>
          <w:shd w:fill="auto" w:val="clear"/>
          <w:vertAlign w:val="baseline"/>
          <w:rtl w:val="1"/>
        </w:rPr>
        <w:t xml:space="preserve">בתרבות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8"/>
          <w:szCs w:val="28"/>
          <w:u w:val="single"/>
          <w:shd w:fill="auto" w:val="clear"/>
          <w:vertAlign w:val="baseline"/>
          <w:rtl w:val="1"/>
        </w:rPr>
        <w:t xml:space="preserve">הישראלית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before="0" w:line="240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before="0" w:line="240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after="24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בשבוע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נוכחנו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לגלות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בצער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ארבעה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מוזאונים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ומוסדות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תרבות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בעיר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חולון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קיבלו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הודעת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סגירה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מיידית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מוזאון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הקריקטורה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והקומיקס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מרכז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תיאטרון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בובות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חולון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מוזאון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חוסמסה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ומוזאון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העיר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חולון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הרצפלד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after="24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במוסדות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חשיבות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תרבותית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חינוכית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וחברתית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שירתו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הקהילה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והארצית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וקידמו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התרבות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הישראלית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בדרכים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ייחודיות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ומשמעותיות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מוסדות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תרבות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מוזאונים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ייחודיים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אוספים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חשובים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ונדרים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דומים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בארץ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בכמות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הפריטים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after="24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ההחלטה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החד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צדדית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לסגור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מוסדות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פוגעת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בתרבות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בחיבור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הבין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דורי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בלימוד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ההיסטוריה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והמורשת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ובאפשרות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להעניק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לילדים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ולמבוגרים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חוויות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תרבותיות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עשירות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ומגוונות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במכה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אנושה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לעיר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חולון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שהתפרסמה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לאורך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כעיר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המקדמת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תרבות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אמנות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וחדשנות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after="24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עשרות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רובם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תושבי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העיר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קיבלו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בימים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הודעות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פיטורין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והזמנה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לשימוע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פיטורים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לציין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שמוסדות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אינם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גירעוניים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after="24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הודעת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סגירה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מגיעה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בתקופה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תרבות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ואמנות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זקוקות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מתמיד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לתמיכה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ולחיזוק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איגוד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המוזאונים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קורא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לגורמים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הרלוונטיים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התרבות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והשלטון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המקומי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ולרשויות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המקומיות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לפעול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במהירות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ובנחישות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למנוע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סגירתם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מוסדות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ולמצוא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פתרונות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שיבטיחו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המשך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פעילותם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after="24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שי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קינן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חולון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ההחלטה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בידיים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שלך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after="24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ind w:left="72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Heebo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bidi w:val="1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152400</wp:posOffset>
              </wp:positionV>
              <wp:extent cx="5036820" cy="45719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6820" cy="45719"/>
                      </a:xfrm>
                      <a:prstGeom prst="rect">
                        <a:avLst/>
                      </a:prstGeom>
                      <a:solidFill>
                        <a:srgbClr val="1F3864"/>
                      </a:solidFill>
                      <a:ln>
                        <a:noFill/>
                      </a:ln>
                    </wps:spPr>
                    <wps:txbx>
                      <w:txbxContent>
                        <w:p w:rsidR="004F5A7F" w:rsidDel="00000000" w:rsidP="00000000" w:rsidRDefault="004F5A7F" w:rsidRPr="00000000" w14:paraId="102D801E" w14:textId="777777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152400</wp:posOffset>
              </wp:positionV>
              <wp:extent cx="5036820" cy="45719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36820" cy="4571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3">
    <w:pPr>
      <w:bidi w:val="1"/>
      <w:jc w:val="center"/>
      <w:rPr>
        <w:color w:val="1f3864"/>
      </w:rPr>
    </w:pPr>
    <w:r w:rsidDel="00000000" w:rsidR="00000000" w:rsidRPr="00000000">
      <w:rPr>
        <w:color w:val="1f3864"/>
        <w:rtl w:val="1"/>
      </w:rPr>
      <w:t xml:space="preserve">טלפון</w:t>
    </w:r>
    <w:r w:rsidDel="00000000" w:rsidR="00000000" w:rsidRPr="00000000">
      <w:rPr>
        <w:color w:val="1f3864"/>
        <w:rtl w:val="1"/>
      </w:rPr>
      <w:t xml:space="preserve"> 03-9565977  |  </w:t>
    </w:r>
    <w:r w:rsidDel="00000000" w:rsidR="00000000" w:rsidRPr="00000000">
      <w:rPr>
        <w:color w:val="1f3864"/>
        <w:rtl w:val="1"/>
      </w:rPr>
      <w:t xml:space="preserve">פקס</w:t>
    </w:r>
    <w:r w:rsidDel="00000000" w:rsidR="00000000" w:rsidRPr="00000000">
      <w:rPr>
        <w:color w:val="1f3864"/>
        <w:rtl w:val="1"/>
      </w:rPr>
      <w:t xml:space="preserve">  03-9565788  |  </w:t>
    </w:r>
    <w:hyperlink r:id="rId2">
      <w:r w:rsidDel="00000000" w:rsidR="00000000" w:rsidRPr="00000000">
        <w:rPr>
          <w:color w:val="1f3864"/>
          <w:u w:val="single"/>
          <w:rtl w:val="0"/>
        </w:rPr>
        <w:t xml:space="preserve">office@icom.org.il</w:t>
      </w:r>
    </w:hyperlink>
    <w:r w:rsidDel="00000000" w:rsidR="00000000" w:rsidRPr="00000000">
      <w:rPr>
        <w:color w:val="1f3864"/>
        <w:rtl w:val="0"/>
      </w:rPr>
      <w:t xml:space="preserve"> |  www.icom.org.il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tabs>
        <w:tab w:val="center" w:leader="none" w:pos="4153"/>
        <w:tab w:val="right" w:leader="none" w:pos="8306"/>
      </w:tabs>
      <w:bidi w:val="1"/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1176338</wp:posOffset>
          </wp:positionH>
          <wp:positionV relativeFrom="paragraph">
            <wp:posOffset>-314321</wp:posOffset>
          </wp:positionV>
          <wp:extent cx="2821194" cy="1250633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21194" cy="125063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E">
    <w:pPr>
      <w:tabs>
        <w:tab w:val="center" w:leader="none" w:pos="4153"/>
        <w:tab w:val="right" w:leader="none" w:pos="8306"/>
      </w:tabs>
      <w:bidi w:val="1"/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tabs>
        <w:tab w:val="center" w:leader="none" w:pos="4153"/>
        <w:tab w:val="right" w:leader="none" w:pos="8306"/>
      </w:tabs>
      <w:bidi w:val="1"/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tabs>
        <w:tab w:val="center" w:leader="none" w:pos="4153"/>
        <w:tab w:val="right" w:leader="none" w:pos="8306"/>
      </w:tabs>
      <w:bidi w:val="1"/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tabs>
        <w:tab w:val="center" w:leader="none" w:pos="4153"/>
        <w:tab w:val="right" w:leader="none" w:pos="8306"/>
      </w:tabs>
      <w:bidi w:val="1"/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ebo" w:cs="Heebo" w:eastAsia="Heebo" w:hAnsi="Heebo"/>
        <w:sz w:val="22"/>
        <w:szCs w:val="22"/>
        <w:lang w:val="en-IL"/>
      </w:rPr>
    </w:rPrDefault>
    <w:pPrDefault>
      <w:pPr>
        <w:bidi w:val="1"/>
        <w:spacing w:after="24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  <w:color w:val="2f5496"/>
      <w:sz w:val="36"/>
      <w:szCs w:val="36"/>
      <w:u w:val="single"/>
    </w:rPr>
  </w:style>
  <w:style w:type="paragraph" w:styleId="Heading2">
    <w:name w:val="heading 2"/>
    <w:basedOn w:val="Normal"/>
    <w:next w:val="Normal"/>
    <w:pPr/>
    <w:rPr>
      <w:b w:val="1"/>
      <w:color w:val="8eaadb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="360" w:lineRule="auto"/>
      <w:jc w:val="center"/>
    </w:pPr>
    <w:rPr>
      <w:rFonts w:ascii="Times New Roman" w:cs="Times New Roman" w:eastAsia="Times New Roman" w:hAnsi="Times New Roman"/>
      <w:b w:val="1"/>
      <w:sz w:val="20"/>
      <w:szCs w:val="20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office@icom.org.i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