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84175" w14:textId="69C0ABF9" w:rsidR="001C155F" w:rsidRPr="0066032D" w:rsidRDefault="001C155F" w:rsidP="001C155F">
      <w:pPr>
        <w:bidi/>
        <w:spacing w:after="0" w:line="276" w:lineRule="auto"/>
        <w:jc w:val="center"/>
        <w:rPr>
          <w:rFonts w:ascii="Tahoma" w:hAnsi="Tahoma" w:cs="Tahoma"/>
          <w:bCs/>
          <w:u w:val="single"/>
          <w:rtl/>
        </w:rPr>
      </w:pPr>
      <w:r w:rsidRPr="0066032D">
        <w:rPr>
          <w:rFonts w:ascii="Tahoma" w:hAnsi="Tahoma" w:cs="Tahoma" w:hint="cs"/>
          <w:bCs/>
          <w:u w:val="single"/>
          <w:rtl/>
        </w:rPr>
        <w:t>פורום מוסדות התרבות והאמנות למשרד התרבות והספורט בעקבות כוונת ראש עיריית חולון לסגור את מוזיאוני העיר</w:t>
      </w:r>
      <w:r w:rsidR="0066032D" w:rsidRPr="0066032D">
        <w:rPr>
          <w:rFonts w:ascii="Tahoma" w:hAnsi="Tahoma" w:cs="Tahoma" w:hint="cs"/>
          <w:bCs/>
          <w:u w:val="single"/>
          <w:rtl/>
        </w:rPr>
        <w:t xml:space="preserve"> ולפטר עשרות עובדים</w:t>
      </w:r>
      <w:r w:rsidRPr="0066032D">
        <w:rPr>
          <w:rFonts w:ascii="Tahoma" w:hAnsi="Tahoma" w:cs="Tahoma" w:hint="cs"/>
          <w:bCs/>
          <w:u w:val="single"/>
          <w:rtl/>
        </w:rPr>
        <w:t xml:space="preserve">: </w:t>
      </w:r>
    </w:p>
    <w:p w14:paraId="4B2C6D9B" w14:textId="77777777" w:rsidR="0066032D" w:rsidRPr="0066032D" w:rsidRDefault="0066032D" w:rsidP="001C155F">
      <w:pPr>
        <w:bidi/>
        <w:spacing w:after="0" w:line="276" w:lineRule="auto"/>
        <w:jc w:val="center"/>
        <w:rPr>
          <w:rFonts w:ascii="Tahoma" w:hAnsi="Tahoma" w:cs="Tahoma"/>
          <w:bCs/>
          <w:sz w:val="16"/>
          <w:szCs w:val="16"/>
          <w:rtl/>
        </w:rPr>
      </w:pPr>
    </w:p>
    <w:p w14:paraId="00000002" w14:textId="1F9250A4" w:rsidR="0028279C" w:rsidRPr="001C155F" w:rsidRDefault="001C155F" w:rsidP="0066032D">
      <w:pPr>
        <w:bidi/>
        <w:spacing w:after="0" w:line="276" w:lineRule="auto"/>
        <w:jc w:val="center"/>
        <w:rPr>
          <w:rFonts w:ascii="Tahoma" w:hAnsi="Tahoma" w:cs="Tahoma"/>
          <w:bCs/>
          <w:sz w:val="32"/>
          <w:szCs w:val="32"/>
        </w:rPr>
      </w:pPr>
      <w:r w:rsidRPr="001C155F">
        <w:rPr>
          <w:rFonts w:ascii="Tahoma" w:hAnsi="Tahoma" w:cs="Tahoma" w:hint="cs"/>
          <w:bCs/>
          <w:sz w:val="32"/>
          <w:szCs w:val="32"/>
          <w:rtl/>
        </w:rPr>
        <w:t>"יש להגן ולשמר את המוזיאונים החשובים ולהציל האוספים הנדירים ואת הצוותים המלווים אותם"</w:t>
      </w:r>
    </w:p>
    <w:p w14:paraId="00000005" w14:textId="77777777" w:rsidR="0028279C" w:rsidRPr="0066032D" w:rsidRDefault="0028279C" w:rsidP="0066032D">
      <w:pPr>
        <w:bidi/>
        <w:spacing w:after="0" w:line="276" w:lineRule="auto"/>
        <w:jc w:val="both"/>
        <w:rPr>
          <w:rFonts w:ascii="Tahoma" w:hAnsi="Tahoma" w:cs="Tahoma"/>
          <w:bCs/>
          <w:sz w:val="16"/>
          <w:szCs w:val="16"/>
        </w:rPr>
      </w:pPr>
    </w:p>
    <w:p w14:paraId="00000006" w14:textId="0275BED6" w:rsidR="0028279C" w:rsidRDefault="00000000" w:rsidP="0066032D">
      <w:pPr>
        <w:bidi/>
        <w:spacing w:after="0" w:line="276" w:lineRule="auto"/>
        <w:jc w:val="center"/>
        <w:rPr>
          <w:rFonts w:ascii="Tahoma" w:hAnsi="Tahoma" w:cs="Tahoma"/>
          <w:bCs/>
          <w:rtl/>
        </w:rPr>
      </w:pPr>
      <w:r w:rsidRPr="000C07BD">
        <w:rPr>
          <w:rFonts w:ascii="Tahoma" w:hAnsi="Tahoma" w:cs="Tahoma"/>
          <w:bCs/>
          <w:rtl/>
        </w:rPr>
        <w:t xml:space="preserve">פורום מנהלי מוסדות התרבות בישראל מגנה בחריפות את ההחלטה </w:t>
      </w:r>
      <w:r w:rsidR="00D37CC5">
        <w:rPr>
          <w:rFonts w:ascii="Tahoma" w:hAnsi="Tahoma" w:cs="Tahoma" w:hint="cs"/>
          <w:bCs/>
          <w:rtl/>
        </w:rPr>
        <w:t>התמוהה</w:t>
      </w:r>
      <w:r w:rsidRPr="000C07BD">
        <w:rPr>
          <w:rFonts w:ascii="Tahoma" w:hAnsi="Tahoma" w:cs="Tahoma"/>
          <w:bCs/>
          <w:rtl/>
        </w:rPr>
        <w:t xml:space="preserve"> של עיריית חולון לסגור ארבעה מהמוזיאונים החשובים </w:t>
      </w:r>
      <w:r w:rsidR="001C155F">
        <w:rPr>
          <w:rFonts w:ascii="Tahoma" w:hAnsi="Tahoma" w:cs="Tahoma" w:hint="cs"/>
          <w:bCs/>
          <w:rtl/>
        </w:rPr>
        <w:t>בישראל, הממוקמים בחולון</w:t>
      </w:r>
      <w:r w:rsidRPr="000C07BD">
        <w:rPr>
          <w:rFonts w:ascii="Tahoma" w:hAnsi="Tahoma" w:cs="Tahoma"/>
          <w:bCs/>
          <w:rtl/>
        </w:rPr>
        <w:t xml:space="preserve">: המוזיאון הישראלי לקריקטורה וקומיקס, מרכז תיאטרון הבובות חולון, מוזיאון </w:t>
      </w:r>
      <w:proofErr w:type="spellStart"/>
      <w:r w:rsidRPr="000C07BD">
        <w:rPr>
          <w:rFonts w:ascii="Tahoma" w:hAnsi="Tahoma" w:cs="Tahoma"/>
          <w:bCs/>
          <w:rtl/>
        </w:rPr>
        <w:t>חוסמסה</w:t>
      </w:r>
      <w:proofErr w:type="spellEnd"/>
      <w:r w:rsidRPr="000C07BD">
        <w:rPr>
          <w:rFonts w:ascii="Tahoma" w:hAnsi="Tahoma" w:cs="Tahoma"/>
          <w:bCs/>
          <w:rtl/>
        </w:rPr>
        <w:t xml:space="preserve"> ומוזיאון העיר בית הרצפלד.</w:t>
      </w:r>
    </w:p>
    <w:p w14:paraId="7B4DC04F" w14:textId="77777777" w:rsidR="001C155F" w:rsidRDefault="001C155F" w:rsidP="0066032D">
      <w:pPr>
        <w:bidi/>
        <w:spacing w:after="0" w:line="276" w:lineRule="auto"/>
        <w:jc w:val="both"/>
        <w:rPr>
          <w:rFonts w:ascii="Tahoma" w:hAnsi="Tahoma" w:cs="Tahoma"/>
          <w:bCs/>
          <w:rtl/>
        </w:rPr>
      </w:pPr>
    </w:p>
    <w:p w14:paraId="5E82A3F1" w14:textId="064A2F0E" w:rsidR="0066032D" w:rsidRPr="0066032D" w:rsidRDefault="001C155F" w:rsidP="0066032D">
      <w:pPr>
        <w:bidi/>
        <w:spacing w:after="0" w:line="276" w:lineRule="auto"/>
        <w:jc w:val="both"/>
        <w:rPr>
          <w:rFonts w:ascii="Tahoma" w:hAnsi="Tahoma" w:cs="Tahoma"/>
          <w:bCs/>
          <w:sz w:val="22"/>
          <w:szCs w:val="22"/>
          <w:rtl/>
        </w:rPr>
      </w:pPr>
      <w:r w:rsidRPr="0066032D">
        <w:rPr>
          <w:rFonts w:ascii="Tahoma" w:hAnsi="Tahoma" w:cs="Tahoma" w:hint="cs"/>
          <w:bCs/>
          <w:sz w:val="22"/>
          <w:szCs w:val="22"/>
          <w:rtl/>
        </w:rPr>
        <w:t xml:space="preserve">הפורום פונה אל משרד התרבות והספורט בבקשה להגן ולשמור על המוזיאונים </w:t>
      </w:r>
      <w:r w:rsidR="0066032D" w:rsidRPr="0066032D">
        <w:rPr>
          <w:rFonts w:ascii="Tahoma" w:hAnsi="Tahoma" w:cs="Tahoma" w:hint="cs"/>
          <w:bCs/>
          <w:sz w:val="22"/>
          <w:szCs w:val="22"/>
          <w:rtl/>
        </w:rPr>
        <w:t>ו</w:t>
      </w:r>
      <w:r w:rsidRPr="0066032D">
        <w:rPr>
          <w:rFonts w:ascii="Tahoma" w:hAnsi="Tahoma" w:cs="Tahoma" w:hint="cs"/>
          <w:bCs/>
          <w:sz w:val="22"/>
          <w:szCs w:val="22"/>
          <w:rtl/>
        </w:rPr>
        <w:t>על האוספים הנדירים</w:t>
      </w:r>
      <w:r w:rsidR="0066032D" w:rsidRPr="0066032D">
        <w:rPr>
          <w:rFonts w:ascii="Tahoma" w:hAnsi="Tahoma" w:cs="Tahoma" w:hint="cs"/>
          <w:bCs/>
          <w:sz w:val="22"/>
          <w:szCs w:val="22"/>
          <w:rtl/>
        </w:rPr>
        <w:t xml:space="preserve"> וקורא למנוע פיטורים של עשרות עובדות ועובדים מסורים, שקיבלו בימים האחרונים זימון לשימוע: </w:t>
      </w:r>
      <w:r w:rsidR="0066032D" w:rsidRPr="0066032D">
        <w:rPr>
          <w:rFonts w:ascii="Tahoma" w:hAnsi="Tahoma" w:cs="Tahoma" w:hint="cs"/>
          <w:b/>
          <w:sz w:val="22"/>
          <w:szCs w:val="22"/>
          <w:rtl/>
        </w:rPr>
        <w:t>"</w:t>
      </w:r>
      <w:r w:rsidR="00000000" w:rsidRPr="0066032D">
        <w:rPr>
          <w:rFonts w:ascii="Tahoma" w:hAnsi="Tahoma" w:cs="Tahoma"/>
          <w:sz w:val="22"/>
          <w:szCs w:val="22"/>
          <w:rtl/>
        </w:rPr>
        <w:t>סגירת מוסדות תרבות אלה ופגיעה מהותית בתקציבים של מוסדות תרבות אחרים בחולון - חלקם יחידים מסוגם בישראל, מהווים מכה קשה לחיים התרבותיים של העיר, לפגיעה בזהותה התרבותית, בחוסן האישי והתרבותי ולנישול תושבי</w:t>
      </w:r>
      <w:r w:rsidR="00D37CC5" w:rsidRPr="0066032D">
        <w:rPr>
          <w:rFonts w:ascii="Tahoma" w:hAnsi="Tahoma" w:cs="Tahoma" w:hint="cs"/>
          <w:sz w:val="22"/>
          <w:szCs w:val="22"/>
          <w:rtl/>
        </w:rPr>
        <w:t xml:space="preserve"> כל הארץ</w:t>
      </w:r>
      <w:r w:rsidR="00000000" w:rsidRPr="0066032D">
        <w:rPr>
          <w:rFonts w:ascii="Tahoma" w:hAnsi="Tahoma" w:cs="Tahoma"/>
          <w:sz w:val="22"/>
          <w:szCs w:val="22"/>
          <w:rtl/>
        </w:rPr>
        <w:t xml:space="preserve"> מנכסי צאן ברזל ואוצרות מדינה. </w:t>
      </w:r>
      <w:r w:rsidR="0066032D" w:rsidRPr="0066032D">
        <w:rPr>
          <w:rFonts w:ascii="Tahoma" w:hAnsi="Tahoma" w:cs="Tahoma"/>
          <w:b/>
          <w:sz w:val="22"/>
          <w:szCs w:val="22"/>
          <w:rtl/>
        </w:rPr>
        <w:t>האחריות על עתיד מוסדות תרבות בישראל מוטלת על כתפי המשרד ואינה יכולה להיות נתונה להחלטות חפוזות של ראש עיר כזה או אחר</w:t>
      </w:r>
      <w:r w:rsidR="0066032D" w:rsidRPr="0066032D">
        <w:rPr>
          <w:rFonts w:ascii="Tahoma" w:hAnsi="Tahoma" w:cs="Tahoma" w:hint="cs"/>
          <w:b/>
          <w:sz w:val="22"/>
          <w:szCs w:val="22"/>
          <w:rtl/>
        </w:rPr>
        <w:t>"</w:t>
      </w:r>
      <w:r w:rsidR="0066032D" w:rsidRPr="0066032D">
        <w:rPr>
          <w:rFonts w:ascii="Tahoma" w:hAnsi="Tahoma" w:cs="Tahoma"/>
          <w:b/>
          <w:sz w:val="22"/>
          <w:szCs w:val="22"/>
          <w:rtl/>
        </w:rPr>
        <w:t>.</w:t>
      </w:r>
    </w:p>
    <w:p w14:paraId="3BE84527" w14:textId="77777777" w:rsidR="0066032D" w:rsidRPr="0066032D" w:rsidRDefault="0066032D" w:rsidP="0066032D">
      <w:pPr>
        <w:bidi/>
        <w:spacing w:after="0" w:line="276" w:lineRule="auto"/>
        <w:jc w:val="both"/>
        <w:rPr>
          <w:rFonts w:ascii="Tahoma" w:hAnsi="Tahoma" w:cs="Tahoma"/>
          <w:sz w:val="22"/>
          <w:szCs w:val="22"/>
          <w:rtl/>
        </w:rPr>
      </w:pPr>
    </w:p>
    <w:p w14:paraId="683EAE6D" w14:textId="1937FDD8" w:rsidR="0066032D" w:rsidRPr="0066032D" w:rsidRDefault="0066032D" w:rsidP="0066032D">
      <w:pPr>
        <w:bidi/>
        <w:spacing w:after="0" w:line="276" w:lineRule="auto"/>
        <w:jc w:val="both"/>
        <w:rPr>
          <w:rFonts w:ascii="Tahoma" w:hAnsi="Tahoma" w:cs="Tahoma"/>
          <w:sz w:val="22"/>
          <w:szCs w:val="22"/>
          <w:rtl/>
        </w:rPr>
      </w:pPr>
      <w:r w:rsidRPr="0066032D">
        <w:rPr>
          <w:rFonts w:ascii="Tahoma" w:hAnsi="Tahoma" w:cs="Tahoma" w:hint="cs"/>
          <w:b/>
          <w:bCs/>
          <w:sz w:val="22"/>
          <w:szCs w:val="22"/>
          <w:rtl/>
        </w:rPr>
        <w:t>בפורום מוסדות התרבות והאמנות מסכמים:</w:t>
      </w:r>
      <w:r w:rsidRPr="0066032D">
        <w:rPr>
          <w:rFonts w:ascii="Tahoma" w:hAnsi="Tahoma" w:cs="Tahoma" w:hint="cs"/>
          <w:sz w:val="22"/>
          <w:szCs w:val="22"/>
          <w:rtl/>
        </w:rPr>
        <w:t xml:space="preserve"> "</w:t>
      </w:r>
      <w:r w:rsidRPr="0066032D">
        <w:rPr>
          <w:rFonts w:ascii="Tahoma" w:hAnsi="Tahoma" w:cs="Tahoma" w:hint="cs"/>
          <w:sz w:val="22"/>
          <w:szCs w:val="22"/>
          <w:rtl/>
        </w:rPr>
        <w:t xml:space="preserve">במיוחד </w:t>
      </w:r>
      <w:r w:rsidRPr="0066032D">
        <w:rPr>
          <w:rFonts w:ascii="Tahoma" w:hAnsi="Tahoma" w:cs="Tahoma"/>
          <w:sz w:val="22"/>
          <w:szCs w:val="22"/>
          <w:rtl/>
        </w:rPr>
        <w:t>בימים אלה, בהם תרבות מביאה מזור, נחמה והפגה, סגירת מוסדות תרבות אלו תוביל לאובדן בלתי הפיך של ידע, מורשת ותרבות, ומבטאת מגמה מדאיגה של התנערות מכמה מסמליה הבולטים של חולון</w:t>
      </w:r>
      <w:r w:rsidRPr="0066032D">
        <w:rPr>
          <w:rFonts w:ascii="Tahoma" w:hAnsi="Tahoma" w:cs="Tahoma" w:hint="cs"/>
          <w:sz w:val="22"/>
          <w:szCs w:val="22"/>
          <w:rtl/>
        </w:rPr>
        <w:t>"</w:t>
      </w:r>
      <w:r w:rsidRPr="0066032D">
        <w:rPr>
          <w:rFonts w:ascii="Tahoma" w:hAnsi="Tahoma" w:cs="Tahoma"/>
          <w:sz w:val="22"/>
          <w:szCs w:val="22"/>
          <w:rtl/>
        </w:rPr>
        <w:t xml:space="preserve">. </w:t>
      </w:r>
    </w:p>
    <w:p w14:paraId="6FC4B41D" w14:textId="77777777" w:rsidR="0066032D" w:rsidRPr="0066032D" w:rsidRDefault="0066032D" w:rsidP="0066032D">
      <w:pPr>
        <w:bidi/>
        <w:spacing w:after="0" w:line="276" w:lineRule="auto"/>
        <w:jc w:val="both"/>
        <w:rPr>
          <w:rFonts w:ascii="Tahoma" w:hAnsi="Tahoma" w:cs="Tahoma"/>
          <w:bCs/>
          <w:sz w:val="22"/>
          <w:szCs w:val="22"/>
        </w:rPr>
      </w:pPr>
    </w:p>
    <w:p w14:paraId="0000000A" w14:textId="0E1BA4A2" w:rsidR="0028279C" w:rsidRPr="0066032D" w:rsidRDefault="00000000" w:rsidP="00BB2701">
      <w:pPr>
        <w:bidi/>
        <w:spacing w:after="0" w:line="276" w:lineRule="auto"/>
        <w:jc w:val="both"/>
        <w:rPr>
          <w:rFonts w:ascii="Tahoma" w:hAnsi="Tahoma" w:cs="Tahoma"/>
          <w:b/>
          <w:sz w:val="22"/>
          <w:szCs w:val="22"/>
          <w:rtl/>
        </w:rPr>
      </w:pPr>
      <w:r w:rsidRPr="0066032D">
        <w:rPr>
          <w:rFonts w:ascii="Tahoma" w:hAnsi="Tahoma" w:cs="Tahoma"/>
          <w:b/>
          <w:sz w:val="22"/>
          <w:szCs w:val="22"/>
          <w:rtl/>
        </w:rPr>
        <w:t>חולון שמותגה כעיר הילדים, הפכה למוקד משיכה למבוגרים, ילדים ומשפחות בזכות מוסדות התרבות הייחודיים שלה, אשר היוו גם מנוע צמיחה כלכלי, ערכי, קהילתי וחברתי.</w:t>
      </w:r>
      <w:r w:rsidR="0066032D" w:rsidRPr="0066032D">
        <w:rPr>
          <w:rFonts w:ascii="Tahoma" w:hAnsi="Tahoma" w:cs="Tahoma" w:hint="cs"/>
          <w:b/>
          <w:sz w:val="22"/>
          <w:szCs w:val="22"/>
          <w:rtl/>
        </w:rPr>
        <w:t xml:space="preserve"> </w:t>
      </w:r>
      <w:r w:rsidRPr="0066032D">
        <w:rPr>
          <w:rFonts w:ascii="Tahoma" w:hAnsi="Tahoma" w:cs="Tahoma"/>
          <w:sz w:val="22"/>
          <w:szCs w:val="22"/>
          <w:rtl/>
        </w:rPr>
        <w:t xml:space="preserve">מוזיאונים אלו אינם רק מבנים המכילים אוספים היסטוריים בעלי ערך רב, אלא הם מהווים את הלב הפועם של הקהילה, מקומות של השראה, למידה והנאה. </w:t>
      </w:r>
    </w:p>
    <w:p w14:paraId="67003E94" w14:textId="77777777" w:rsidR="000C07BD" w:rsidRPr="0066032D" w:rsidRDefault="000C07BD" w:rsidP="00BB2701">
      <w:pPr>
        <w:bidi/>
        <w:spacing w:after="0" w:line="276" w:lineRule="auto"/>
        <w:jc w:val="both"/>
        <w:rPr>
          <w:rFonts w:ascii="Tahoma" w:hAnsi="Tahoma" w:cs="Tahoma"/>
          <w:sz w:val="22"/>
          <w:szCs w:val="22"/>
        </w:rPr>
      </w:pPr>
    </w:p>
    <w:p w14:paraId="0000000B" w14:textId="77777777" w:rsidR="0028279C" w:rsidRPr="0066032D" w:rsidRDefault="00000000" w:rsidP="00BB2701">
      <w:pPr>
        <w:numPr>
          <w:ilvl w:val="0"/>
          <w:numId w:val="1"/>
        </w:numPr>
        <w:bidi/>
        <w:spacing w:after="0" w:line="276" w:lineRule="auto"/>
        <w:jc w:val="both"/>
        <w:rPr>
          <w:rFonts w:ascii="Tahoma" w:hAnsi="Tahoma" w:cs="Tahoma"/>
          <w:sz w:val="22"/>
          <w:szCs w:val="22"/>
        </w:rPr>
      </w:pPr>
      <w:r w:rsidRPr="0066032D">
        <w:rPr>
          <w:rFonts w:ascii="Tahoma" w:hAnsi="Tahoma" w:cs="Tahoma"/>
          <w:sz w:val="22"/>
          <w:szCs w:val="22"/>
          <w:rtl/>
        </w:rPr>
        <w:t xml:space="preserve">המוזיאון הישראלי לקריקטורה וקומיקס, היחיד מסוגו בישראל, הוא מוקד משיכה לילדים ומבוגרים כאחד, ומטפח את הדמיון והיצירתיות. ארכיון המוזיאון הינו נכס לאומי בו מרוכזים מאות אלפי יצירות מקום המדינה, המתארות את ההיסטוריה הישראלית בעיניים ייחודיות יחד עם עבודותיהם של מיטב היוצרים לאורך השנים שהפקידו את </w:t>
      </w:r>
      <w:proofErr w:type="spellStart"/>
      <w:r w:rsidRPr="0066032D">
        <w:rPr>
          <w:rFonts w:ascii="Tahoma" w:hAnsi="Tahoma" w:cs="Tahoma"/>
          <w:sz w:val="22"/>
          <w:szCs w:val="22"/>
          <w:rtl/>
        </w:rPr>
        <w:t>עזבונם</w:t>
      </w:r>
      <w:proofErr w:type="spellEnd"/>
      <w:r w:rsidRPr="0066032D">
        <w:rPr>
          <w:rFonts w:ascii="Tahoma" w:hAnsi="Tahoma" w:cs="Tahoma"/>
          <w:sz w:val="22"/>
          <w:szCs w:val="22"/>
          <w:rtl/>
        </w:rPr>
        <w:t xml:space="preserve"> האמנותי בידי המוזיאון. עבודת השימור בו נתמכת בין השאר גם ע"י אוניברסיטת הרווארד בארה"ב. </w:t>
      </w:r>
    </w:p>
    <w:p w14:paraId="20BDFDD3" w14:textId="7DEF1F32" w:rsidR="000C07BD" w:rsidRPr="0066032D" w:rsidRDefault="00000000" w:rsidP="00BB2701">
      <w:pPr>
        <w:numPr>
          <w:ilvl w:val="0"/>
          <w:numId w:val="1"/>
        </w:numPr>
        <w:bidi/>
        <w:spacing w:after="0" w:line="276" w:lineRule="auto"/>
        <w:jc w:val="both"/>
        <w:rPr>
          <w:rFonts w:ascii="Tahoma" w:hAnsi="Tahoma" w:cs="Tahoma"/>
          <w:sz w:val="22"/>
          <w:szCs w:val="22"/>
        </w:rPr>
      </w:pPr>
      <w:r w:rsidRPr="0066032D">
        <w:rPr>
          <w:rFonts w:ascii="Tahoma" w:hAnsi="Tahoma" w:cs="Tahoma"/>
          <w:sz w:val="22"/>
          <w:szCs w:val="22"/>
          <w:rtl/>
        </w:rPr>
        <w:t>מרכז תיאטרון הבובות חולון מעניק חוויה תרבותית, עשירה וייחודית לילדים, ומעורר בהם אהבה לאמנות ולאמנות הסיפור. המרכז מלווה מזה שנים את העיר חולון ומהווה חלק ממורשת העיר ובו פועלים בובנאים בעלי מקצוע ייחודיים. המרכז מקיים תוכנית הכשרות לתיאטרון בובות, מחקר ושימור</w:t>
      </w:r>
      <w:r w:rsidR="0066032D" w:rsidRPr="0066032D">
        <w:rPr>
          <w:rFonts w:ascii="Tahoma" w:hAnsi="Tahoma" w:cs="Tahoma" w:hint="cs"/>
          <w:sz w:val="22"/>
          <w:szCs w:val="22"/>
          <w:rtl/>
        </w:rPr>
        <w:t>.</w:t>
      </w:r>
    </w:p>
    <w:p w14:paraId="0000000D" w14:textId="77777777" w:rsidR="0028279C" w:rsidRPr="0066032D" w:rsidRDefault="00000000" w:rsidP="00BB2701">
      <w:pPr>
        <w:numPr>
          <w:ilvl w:val="0"/>
          <w:numId w:val="1"/>
        </w:numPr>
        <w:bidi/>
        <w:spacing w:after="0" w:line="276" w:lineRule="auto"/>
        <w:jc w:val="both"/>
        <w:rPr>
          <w:rFonts w:ascii="Tahoma" w:hAnsi="Tahoma" w:cs="Tahoma"/>
          <w:sz w:val="22"/>
          <w:szCs w:val="22"/>
        </w:rPr>
      </w:pPr>
      <w:r w:rsidRPr="0066032D">
        <w:rPr>
          <w:rFonts w:ascii="Tahoma" w:hAnsi="Tahoma" w:cs="Tahoma"/>
          <w:sz w:val="22"/>
          <w:szCs w:val="22"/>
          <w:rtl/>
        </w:rPr>
        <w:lastRenderedPageBreak/>
        <w:t xml:space="preserve">מוזיאון </w:t>
      </w:r>
      <w:proofErr w:type="spellStart"/>
      <w:r w:rsidRPr="0066032D">
        <w:rPr>
          <w:rFonts w:ascii="Tahoma" w:hAnsi="Tahoma" w:cs="Tahoma"/>
          <w:sz w:val="22"/>
          <w:szCs w:val="22"/>
          <w:rtl/>
        </w:rPr>
        <w:t>חוסמסה</w:t>
      </w:r>
      <w:proofErr w:type="spellEnd"/>
      <w:r w:rsidRPr="0066032D">
        <w:rPr>
          <w:rFonts w:ascii="Tahoma" w:hAnsi="Tahoma" w:cs="Tahoma"/>
          <w:sz w:val="22"/>
          <w:szCs w:val="22"/>
          <w:rtl/>
        </w:rPr>
        <w:t xml:space="preserve">, במבנה באוהאוס מיוחד משנות השלושים,  שומר על מורשת ההגנה ושומר על זיכרון ההיסטוריה המקומית. </w:t>
      </w:r>
    </w:p>
    <w:p w14:paraId="0000000E" w14:textId="77777777" w:rsidR="0028279C" w:rsidRPr="0066032D" w:rsidRDefault="00000000" w:rsidP="00BB2701">
      <w:pPr>
        <w:numPr>
          <w:ilvl w:val="0"/>
          <w:numId w:val="1"/>
        </w:numPr>
        <w:bidi/>
        <w:spacing w:after="0" w:line="276" w:lineRule="auto"/>
        <w:jc w:val="both"/>
        <w:rPr>
          <w:rFonts w:ascii="Tahoma" w:hAnsi="Tahoma" w:cs="Tahoma"/>
          <w:sz w:val="22"/>
          <w:szCs w:val="22"/>
        </w:rPr>
      </w:pPr>
      <w:r w:rsidRPr="0066032D">
        <w:rPr>
          <w:rFonts w:ascii="Tahoma" w:hAnsi="Tahoma" w:cs="Tahoma"/>
          <w:sz w:val="22"/>
          <w:szCs w:val="22"/>
          <w:rtl/>
        </w:rPr>
        <w:t>מוזיאון העיר בית הרצפלד משמש כארכיון חי של העיר, ומספר את סיפור התפתחותה ותולדותיה.</w:t>
      </w:r>
    </w:p>
    <w:p w14:paraId="4D824DAC" w14:textId="77777777" w:rsidR="000C07BD" w:rsidRPr="0066032D" w:rsidRDefault="000C07BD" w:rsidP="00BB2701">
      <w:pPr>
        <w:bidi/>
        <w:spacing w:after="0" w:line="276" w:lineRule="auto"/>
        <w:jc w:val="both"/>
        <w:rPr>
          <w:rFonts w:ascii="Tahoma" w:hAnsi="Tahoma" w:cs="Tahoma"/>
          <w:sz w:val="22"/>
          <w:szCs w:val="22"/>
          <w:rtl/>
        </w:rPr>
      </w:pPr>
    </w:p>
    <w:p w14:paraId="00000014" w14:textId="77777777" w:rsidR="0028279C" w:rsidRDefault="0028279C" w:rsidP="000C07BD">
      <w:pPr>
        <w:bidi/>
        <w:spacing w:after="0" w:line="276" w:lineRule="auto"/>
        <w:jc w:val="both"/>
        <w:rPr>
          <w:rFonts w:ascii="Tahoma" w:hAnsi="Tahoma" w:cs="Tahoma"/>
          <w:b/>
          <w:sz w:val="22"/>
          <w:szCs w:val="22"/>
          <w:rtl/>
        </w:rPr>
      </w:pPr>
    </w:p>
    <w:p w14:paraId="134894BD" w14:textId="078581F6" w:rsidR="00580F00" w:rsidRPr="0066032D" w:rsidRDefault="00580F00" w:rsidP="00580F00">
      <w:pPr>
        <w:bidi/>
        <w:spacing w:after="0" w:line="276" w:lineRule="auto"/>
        <w:jc w:val="both"/>
        <w:rPr>
          <w:rFonts w:ascii="Tahoma" w:hAnsi="Tahoma" w:cs="Tahoma"/>
          <w:b/>
          <w:sz w:val="22"/>
          <w:szCs w:val="22"/>
        </w:rPr>
      </w:pPr>
    </w:p>
    <w:sectPr w:rsidR="00580F00" w:rsidRPr="0066032D" w:rsidSect="000C07BD">
      <w:headerReference w:type="default" r:id="rId8"/>
      <w:footerReference w:type="default" r:id="rId9"/>
      <w:pgSz w:w="12240" w:h="15840"/>
      <w:pgMar w:top="1440" w:right="1247" w:bottom="1440" w:left="1247"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C3265" w14:textId="77777777" w:rsidR="00165742" w:rsidRDefault="00165742" w:rsidP="000C07BD">
      <w:pPr>
        <w:spacing w:after="0" w:line="240" w:lineRule="auto"/>
      </w:pPr>
      <w:r>
        <w:separator/>
      </w:r>
    </w:p>
  </w:endnote>
  <w:endnote w:type="continuationSeparator" w:id="0">
    <w:p w14:paraId="0114A9F3" w14:textId="77777777" w:rsidR="00165742" w:rsidRDefault="00165742" w:rsidP="000C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2B3EF1F-D65F-4B55-83E1-89FC4BC9DF70}"/>
    <w:embedBold r:id="rId2" w:fontKey="{4654B4B2-083C-4D51-81B8-A8B1BF8EF3A1}"/>
    <w:embedItalic r:id="rId3" w:fontKey="{2F84F185-4F8A-4BF9-B55A-97CDCB0FDDB4}"/>
  </w:font>
  <w:font w:name="Aptos Display">
    <w:charset w:val="00"/>
    <w:family w:val="swiss"/>
    <w:pitch w:val="variable"/>
    <w:sig w:usb0="20000287" w:usb1="00000003" w:usb2="00000000" w:usb3="00000000" w:csb0="0000019F" w:csb1="00000000"/>
    <w:embedRegular r:id="rId4" w:fontKey="{1B49EE31-61BB-4908-AAAA-A807838C2000}"/>
  </w:font>
  <w:font w:name="Tahoma">
    <w:panose1 w:val="020B0604030504040204"/>
    <w:charset w:val="00"/>
    <w:family w:val="swiss"/>
    <w:pitch w:val="variable"/>
    <w:sig w:usb0="E1002EFF" w:usb1="C000605B" w:usb2="00000029" w:usb3="00000000" w:csb0="000101FF" w:csb1="00000000"/>
    <w:embedRegular r:id="rId5" w:fontKey="{6F4E46C8-560B-4670-8923-B200E996BCAC}"/>
    <w:embedBold r:id="rId6" w:fontKey="{0050B432-B3D7-482D-88FB-CA24E9C20D7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18840" w14:textId="3A4CDDE2" w:rsidR="000C07BD" w:rsidRPr="000F0277" w:rsidRDefault="000C07BD" w:rsidP="000C07BD">
    <w:pPr>
      <w:pStyle w:val="af1"/>
      <w:jc w:val="center"/>
      <w:rPr>
        <w:rFonts w:ascii="Tahoma" w:hAnsi="Tahoma" w:cs="Tahoma"/>
        <w:b/>
        <w:bCs/>
        <w:sz w:val="20"/>
        <w:szCs w:val="20"/>
        <w:rtl/>
      </w:rPr>
    </w:pPr>
    <w:bookmarkStart w:id="0" w:name="_Hlk56428532"/>
    <w:r w:rsidRPr="000F0277">
      <w:rPr>
        <w:rFonts w:ascii="Tahoma" w:hAnsi="Tahoma" w:cs="Tahoma"/>
        <w:b/>
        <w:bCs/>
        <w:sz w:val="20"/>
        <w:szCs w:val="20"/>
      </w:rPr>
      <w:t>JWPR</w:t>
    </w:r>
    <w:r w:rsidRPr="000F0277">
      <w:rPr>
        <w:rFonts w:ascii="Tahoma" w:hAnsi="Tahoma" w:cs="Tahoma"/>
        <w:b/>
        <w:bCs/>
        <w:sz w:val="20"/>
        <w:szCs w:val="20"/>
        <w:rtl/>
      </w:rPr>
      <w:t xml:space="preserve"> | יוני וולף תקשורת </w:t>
    </w:r>
    <w:r>
      <w:rPr>
        <w:rFonts w:ascii="Tahoma" w:hAnsi="Tahoma" w:cs="Tahoma" w:hint="cs"/>
        <w:b/>
        <w:bCs/>
        <w:sz w:val="20"/>
        <w:szCs w:val="20"/>
        <w:rtl/>
      </w:rPr>
      <w:t xml:space="preserve">| הרב עמיאל 4, תל-אביב | </w:t>
    </w:r>
    <w:hyperlink r:id="rId1" w:history="1">
      <w:r w:rsidRPr="008E54B2">
        <w:rPr>
          <w:rStyle w:val="Hyperlink"/>
          <w:rFonts w:ascii="Tahoma" w:hAnsi="Tahoma" w:cs="Tahoma"/>
          <w:b/>
          <w:bCs/>
          <w:sz w:val="20"/>
          <w:szCs w:val="20"/>
        </w:rPr>
        <w:t>www.jwpr.co.il</w:t>
      </w:r>
    </w:hyperlink>
    <w:r>
      <w:rPr>
        <w:rFonts w:ascii="Tahoma" w:hAnsi="Tahoma" w:cs="Tahoma" w:hint="cs"/>
        <w:b/>
        <w:bCs/>
        <w:sz w:val="20"/>
        <w:szCs w:val="20"/>
        <w:rtl/>
      </w:rPr>
      <w:t xml:space="preserve"> </w:t>
    </w:r>
  </w:p>
  <w:p w14:paraId="7444D57D" w14:textId="77777777" w:rsidR="000C07BD" w:rsidRPr="000F0277" w:rsidRDefault="000C07BD" w:rsidP="000C07BD">
    <w:pPr>
      <w:pStyle w:val="af1"/>
      <w:jc w:val="center"/>
      <w:rPr>
        <w:rFonts w:ascii="Tahoma" w:hAnsi="Tahoma" w:cs="Tahoma"/>
        <w:b/>
        <w:bCs/>
        <w:sz w:val="20"/>
        <w:szCs w:val="20"/>
        <w:rtl/>
      </w:rPr>
    </w:pPr>
    <w:r>
      <w:rPr>
        <w:rFonts w:ascii="Tahoma" w:hAnsi="Tahoma" w:cs="Tahoma" w:hint="cs"/>
        <w:b/>
        <w:bCs/>
        <w:sz w:val="20"/>
        <w:szCs w:val="20"/>
        <w:rtl/>
      </w:rPr>
      <w:t xml:space="preserve">יוסי </w:t>
    </w:r>
    <w:proofErr w:type="spellStart"/>
    <w:r>
      <w:rPr>
        <w:rFonts w:ascii="Tahoma" w:hAnsi="Tahoma" w:cs="Tahoma" w:hint="cs"/>
        <w:b/>
        <w:bCs/>
        <w:sz w:val="20"/>
        <w:szCs w:val="20"/>
        <w:rtl/>
      </w:rPr>
      <w:t>יודקוביץ</w:t>
    </w:r>
    <w:proofErr w:type="spellEnd"/>
    <w:r>
      <w:rPr>
        <w:rFonts w:ascii="Tahoma" w:hAnsi="Tahoma" w:cs="Tahoma" w:hint="cs"/>
        <w:b/>
        <w:bCs/>
        <w:sz w:val="20"/>
        <w:szCs w:val="20"/>
        <w:rtl/>
      </w:rPr>
      <w:t xml:space="preserve">' | </w:t>
    </w:r>
    <w:hyperlink r:id="rId2" w:history="1">
      <w:r w:rsidRPr="00236801">
        <w:rPr>
          <w:rStyle w:val="Hyperlink"/>
          <w:rFonts w:ascii="Tahoma" w:hAnsi="Tahoma" w:cs="Tahoma"/>
          <w:b/>
          <w:bCs/>
          <w:sz w:val="20"/>
          <w:szCs w:val="20"/>
        </w:rPr>
        <w:t>yossi@jwpr.co.il</w:t>
      </w:r>
    </w:hyperlink>
    <w:r w:rsidRPr="000F0277">
      <w:rPr>
        <w:rFonts w:ascii="Tahoma" w:hAnsi="Tahoma" w:cs="Tahoma" w:hint="cs"/>
        <w:b/>
        <w:bCs/>
        <w:sz w:val="20"/>
        <w:szCs w:val="20"/>
        <w:rtl/>
      </w:rPr>
      <w:t xml:space="preserve"> </w:t>
    </w:r>
    <w:r>
      <w:rPr>
        <w:rFonts w:ascii="Tahoma" w:hAnsi="Tahoma" w:cs="Tahoma" w:hint="cs"/>
        <w:b/>
        <w:bCs/>
        <w:sz w:val="20"/>
        <w:szCs w:val="20"/>
        <w:rtl/>
      </w:rPr>
      <w:t>| 054-4865215</w:t>
    </w:r>
  </w:p>
  <w:bookmarkEnd w:id="0"/>
  <w:p w14:paraId="48C92AD9" w14:textId="3C3AE415" w:rsidR="000C07BD" w:rsidRDefault="000C07BD">
    <w:pPr>
      <w:pStyle w:val="af1"/>
    </w:pPr>
  </w:p>
  <w:p w14:paraId="59E77414" w14:textId="77777777" w:rsidR="000C07BD" w:rsidRDefault="000C07B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18DCC" w14:textId="77777777" w:rsidR="00165742" w:rsidRDefault="00165742" w:rsidP="000C07BD">
      <w:pPr>
        <w:spacing w:after="0" w:line="240" w:lineRule="auto"/>
      </w:pPr>
      <w:r>
        <w:separator/>
      </w:r>
    </w:p>
  </w:footnote>
  <w:footnote w:type="continuationSeparator" w:id="0">
    <w:p w14:paraId="3239E081" w14:textId="77777777" w:rsidR="00165742" w:rsidRDefault="00165742" w:rsidP="000C0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062C5" w14:textId="12E9668E" w:rsidR="000C07BD" w:rsidRDefault="000C07BD">
    <w:pPr>
      <w:pStyle w:val="af"/>
    </w:pPr>
    <w:r>
      <w:rPr>
        <w:rFonts w:hint="cs"/>
        <w:noProof/>
        <w:rtl/>
      </w:rPr>
      <w:drawing>
        <wp:anchor distT="0" distB="0" distL="114300" distR="114300" simplePos="0" relativeHeight="251661312" behindDoc="0" locked="0" layoutInCell="1" allowOverlap="1" wp14:anchorId="1F1007A4" wp14:editId="53429154">
          <wp:simplePos x="0" y="0"/>
          <wp:positionH relativeFrom="margin">
            <wp:posOffset>-266700</wp:posOffset>
          </wp:positionH>
          <wp:positionV relativeFrom="paragraph">
            <wp:posOffset>-43180</wp:posOffset>
          </wp:positionV>
          <wp:extent cx="738505" cy="736600"/>
          <wp:effectExtent l="0" t="0" r="4445" b="6350"/>
          <wp:wrapTopAndBottom/>
          <wp:docPr id="3" name="תמונה 3"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A blue background with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8505" cy="736600"/>
                  </a:xfrm>
                  <a:prstGeom prst="rect">
                    <a:avLst/>
                  </a:prstGeom>
                </pic:spPr>
              </pic:pic>
            </a:graphicData>
          </a:graphic>
          <wp14:sizeRelH relativeFrom="margin">
            <wp14:pctWidth>0</wp14:pctWidth>
          </wp14:sizeRelH>
          <wp14:sizeRelV relativeFrom="margin">
            <wp14:pctHeight>0</wp14:pctHeight>
          </wp14:sizeRelV>
        </wp:anchor>
      </w:drawing>
    </w:r>
    <w:r w:rsidRPr="005E51AF">
      <w:rPr>
        <w:noProof/>
        <w:lang w:bidi="ar-SA"/>
      </w:rPr>
      <w:drawing>
        <wp:anchor distT="0" distB="0" distL="114300" distR="114300" simplePos="0" relativeHeight="251659264" behindDoc="0" locked="0" layoutInCell="1" allowOverlap="1" wp14:anchorId="2E474BFC" wp14:editId="429ECB00">
          <wp:simplePos x="0" y="0"/>
          <wp:positionH relativeFrom="margin">
            <wp:posOffset>4921250</wp:posOffset>
          </wp:positionH>
          <wp:positionV relativeFrom="paragraph">
            <wp:posOffset>-635</wp:posOffset>
          </wp:positionV>
          <wp:extent cx="1150620" cy="701598"/>
          <wp:effectExtent l="0" t="0" r="0" b="3810"/>
          <wp:wrapTopAndBottom/>
          <wp:docPr id="21" name="תמונה 21" descr="28879_logo_forum_h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879_logo_forum_ha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620" cy="701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8A75D" w14:textId="77777777" w:rsidR="000C07BD" w:rsidRDefault="000C07BD">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F27571"/>
    <w:multiLevelType w:val="multilevel"/>
    <w:tmpl w:val="74684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4765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9C"/>
    <w:rsid w:val="000C07BD"/>
    <w:rsid w:val="00165742"/>
    <w:rsid w:val="001C155F"/>
    <w:rsid w:val="0028279C"/>
    <w:rsid w:val="003406C0"/>
    <w:rsid w:val="00580F00"/>
    <w:rsid w:val="0066032D"/>
    <w:rsid w:val="006D7CDF"/>
    <w:rsid w:val="00804635"/>
    <w:rsid w:val="00813D54"/>
    <w:rsid w:val="00931F9A"/>
    <w:rsid w:val="00BB2701"/>
    <w:rsid w:val="00CA06DB"/>
    <w:rsid w:val="00D37CC5"/>
    <w:rsid w:val="00F426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8DF53"/>
  <w15:docId w15:val="{967CBCC0-2FC2-47F4-9A68-1CC82D2A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151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151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1514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1514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1514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1514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1514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1514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1514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151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כותרת 1 תו"/>
    <w:basedOn w:val="a0"/>
    <w:link w:val="1"/>
    <w:uiPriority w:val="9"/>
    <w:rsid w:val="00715144"/>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715144"/>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715144"/>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715144"/>
    <w:rPr>
      <w:rFonts w:eastAsiaTheme="majorEastAsia" w:cstheme="majorBidi"/>
      <w:i/>
      <w:iCs/>
      <w:color w:val="0F4761" w:themeColor="accent1" w:themeShade="BF"/>
    </w:rPr>
  </w:style>
  <w:style w:type="character" w:customStyle="1" w:styleId="50">
    <w:name w:val="כותרת 5 תו"/>
    <w:basedOn w:val="a0"/>
    <w:link w:val="5"/>
    <w:uiPriority w:val="9"/>
    <w:semiHidden/>
    <w:rsid w:val="00715144"/>
    <w:rPr>
      <w:rFonts w:eastAsiaTheme="majorEastAsia" w:cstheme="majorBidi"/>
      <w:color w:val="0F4761" w:themeColor="accent1" w:themeShade="BF"/>
    </w:rPr>
  </w:style>
  <w:style w:type="character" w:customStyle="1" w:styleId="60">
    <w:name w:val="כותרת 6 תו"/>
    <w:basedOn w:val="a0"/>
    <w:link w:val="6"/>
    <w:uiPriority w:val="9"/>
    <w:semiHidden/>
    <w:rsid w:val="00715144"/>
    <w:rPr>
      <w:rFonts w:eastAsiaTheme="majorEastAsia" w:cstheme="majorBidi"/>
      <w:i/>
      <w:iCs/>
      <w:color w:val="595959" w:themeColor="text1" w:themeTint="A6"/>
    </w:rPr>
  </w:style>
  <w:style w:type="character" w:customStyle="1" w:styleId="70">
    <w:name w:val="כותרת 7 תו"/>
    <w:basedOn w:val="a0"/>
    <w:link w:val="7"/>
    <w:uiPriority w:val="9"/>
    <w:semiHidden/>
    <w:rsid w:val="00715144"/>
    <w:rPr>
      <w:rFonts w:eastAsiaTheme="majorEastAsia" w:cstheme="majorBidi"/>
      <w:color w:val="595959" w:themeColor="text1" w:themeTint="A6"/>
    </w:rPr>
  </w:style>
  <w:style w:type="character" w:customStyle="1" w:styleId="80">
    <w:name w:val="כותרת 8 תו"/>
    <w:basedOn w:val="a0"/>
    <w:link w:val="8"/>
    <w:uiPriority w:val="9"/>
    <w:semiHidden/>
    <w:rsid w:val="00715144"/>
    <w:rPr>
      <w:rFonts w:eastAsiaTheme="majorEastAsia" w:cstheme="majorBidi"/>
      <w:i/>
      <w:iCs/>
      <w:color w:val="272727" w:themeColor="text1" w:themeTint="D8"/>
    </w:rPr>
  </w:style>
  <w:style w:type="character" w:customStyle="1" w:styleId="90">
    <w:name w:val="כותרת 9 תו"/>
    <w:basedOn w:val="a0"/>
    <w:link w:val="9"/>
    <w:uiPriority w:val="9"/>
    <w:semiHidden/>
    <w:rsid w:val="00715144"/>
    <w:rPr>
      <w:rFonts w:eastAsiaTheme="majorEastAsia" w:cstheme="majorBidi"/>
      <w:color w:val="272727" w:themeColor="text1" w:themeTint="D8"/>
    </w:rPr>
  </w:style>
  <w:style w:type="character" w:customStyle="1" w:styleId="a4">
    <w:name w:val="כותרת טקסט תו"/>
    <w:basedOn w:val="a0"/>
    <w:link w:val="a3"/>
    <w:uiPriority w:val="10"/>
    <w:rsid w:val="0071514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כותרת משנה תו"/>
    <w:basedOn w:val="a0"/>
    <w:link w:val="a5"/>
    <w:uiPriority w:val="11"/>
    <w:rsid w:val="00715144"/>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715144"/>
    <w:pPr>
      <w:spacing w:before="160"/>
      <w:jc w:val="center"/>
    </w:pPr>
    <w:rPr>
      <w:i/>
      <w:iCs/>
      <w:color w:val="404040" w:themeColor="text1" w:themeTint="BF"/>
    </w:rPr>
  </w:style>
  <w:style w:type="character" w:customStyle="1" w:styleId="a8">
    <w:name w:val="ציטוט תו"/>
    <w:basedOn w:val="a0"/>
    <w:link w:val="a7"/>
    <w:uiPriority w:val="29"/>
    <w:rsid w:val="00715144"/>
    <w:rPr>
      <w:i/>
      <w:iCs/>
      <w:color w:val="404040" w:themeColor="text1" w:themeTint="BF"/>
    </w:rPr>
  </w:style>
  <w:style w:type="paragraph" w:styleId="a9">
    <w:name w:val="List Paragraph"/>
    <w:basedOn w:val="a"/>
    <w:uiPriority w:val="34"/>
    <w:qFormat/>
    <w:rsid w:val="00715144"/>
    <w:pPr>
      <w:ind w:left="720"/>
      <w:contextualSpacing/>
    </w:pPr>
  </w:style>
  <w:style w:type="character" w:styleId="aa">
    <w:name w:val="Intense Emphasis"/>
    <w:basedOn w:val="a0"/>
    <w:uiPriority w:val="21"/>
    <w:qFormat/>
    <w:rsid w:val="00715144"/>
    <w:rPr>
      <w:i/>
      <w:iCs/>
      <w:color w:val="0F4761" w:themeColor="accent1" w:themeShade="BF"/>
    </w:rPr>
  </w:style>
  <w:style w:type="paragraph" w:styleId="ab">
    <w:name w:val="Intense Quote"/>
    <w:basedOn w:val="a"/>
    <w:next w:val="a"/>
    <w:link w:val="ac"/>
    <w:uiPriority w:val="30"/>
    <w:qFormat/>
    <w:rsid w:val="007151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715144"/>
    <w:rPr>
      <w:i/>
      <w:iCs/>
      <w:color w:val="0F4761" w:themeColor="accent1" w:themeShade="BF"/>
    </w:rPr>
  </w:style>
  <w:style w:type="character" w:styleId="ad">
    <w:name w:val="Intense Reference"/>
    <w:basedOn w:val="a0"/>
    <w:uiPriority w:val="32"/>
    <w:qFormat/>
    <w:rsid w:val="00715144"/>
    <w:rPr>
      <w:b/>
      <w:bCs/>
      <w:smallCaps/>
      <w:color w:val="0F4761" w:themeColor="accent1" w:themeShade="BF"/>
      <w:spacing w:val="5"/>
    </w:rPr>
  </w:style>
  <w:style w:type="paragraph" w:styleId="ae">
    <w:name w:val="Revision"/>
    <w:hidden/>
    <w:uiPriority w:val="99"/>
    <w:semiHidden/>
    <w:rsid w:val="00231A36"/>
    <w:pPr>
      <w:spacing w:after="0" w:line="240" w:lineRule="auto"/>
    </w:pPr>
  </w:style>
  <w:style w:type="paragraph" w:styleId="af">
    <w:name w:val="header"/>
    <w:basedOn w:val="a"/>
    <w:link w:val="af0"/>
    <w:uiPriority w:val="99"/>
    <w:unhideWhenUsed/>
    <w:rsid w:val="000C07BD"/>
    <w:pPr>
      <w:tabs>
        <w:tab w:val="center" w:pos="4153"/>
        <w:tab w:val="right" w:pos="8306"/>
      </w:tabs>
      <w:spacing w:after="0" w:line="240" w:lineRule="auto"/>
    </w:pPr>
  </w:style>
  <w:style w:type="character" w:customStyle="1" w:styleId="af0">
    <w:name w:val="כותרת עליונה תו"/>
    <w:basedOn w:val="a0"/>
    <w:link w:val="af"/>
    <w:uiPriority w:val="99"/>
    <w:rsid w:val="000C07BD"/>
  </w:style>
  <w:style w:type="paragraph" w:styleId="af1">
    <w:name w:val="footer"/>
    <w:basedOn w:val="a"/>
    <w:link w:val="af2"/>
    <w:uiPriority w:val="99"/>
    <w:unhideWhenUsed/>
    <w:rsid w:val="000C07BD"/>
    <w:pPr>
      <w:tabs>
        <w:tab w:val="center" w:pos="4153"/>
        <w:tab w:val="right" w:pos="8306"/>
      </w:tabs>
      <w:spacing w:after="0" w:line="240" w:lineRule="auto"/>
    </w:pPr>
  </w:style>
  <w:style w:type="character" w:customStyle="1" w:styleId="af2">
    <w:name w:val="כותרת תחתונה תו"/>
    <w:basedOn w:val="a0"/>
    <w:link w:val="af1"/>
    <w:uiPriority w:val="99"/>
    <w:rsid w:val="000C07BD"/>
  </w:style>
  <w:style w:type="character" w:styleId="Hyperlink">
    <w:name w:val="Hyperlink"/>
    <w:uiPriority w:val="99"/>
    <w:unhideWhenUsed/>
    <w:rsid w:val="000C07B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yossi@jwpr.co.il" TargetMode="External"/><Relationship Id="rId1" Type="http://schemas.openxmlformats.org/officeDocument/2006/relationships/hyperlink" Target="http://www.jwpr.co.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fYvvrirbMTcwz/kraQB9VOwSHw==">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391</Words>
  <Characters>1956</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Alon Sapan</dc:creator>
  <cp:lastModifiedBy>Yossi Yudkovich</cp:lastModifiedBy>
  <cp:revision>4</cp:revision>
  <cp:lastPrinted>2024-12-09T18:50:00Z</cp:lastPrinted>
  <dcterms:created xsi:type="dcterms:W3CDTF">2024-12-10T08:54:00Z</dcterms:created>
  <dcterms:modified xsi:type="dcterms:W3CDTF">2024-12-10T09:42:00Z</dcterms:modified>
</cp:coreProperties>
</file>